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D0C401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B0498A" w:rsidRPr="00012A52">
        <w:rPr>
          <w:rFonts w:ascii="Arial Nova Light" w:hAnsi="Arial Nova Light" w:cs="Arial"/>
          <w:sz w:val="24"/>
          <w:szCs w:val="24"/>
        </w:rPr>
        <w:t>0</w:t>
      </w:r>
      <w:r w:rsidR="008643FC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56F18B61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8643FC">
        <w:rPr>
          <w:rFonts w:ascii="Arial Nova Light" w:hAnsi="Arial Nova Light" w:cs="Arial"/>
          <w:sz w:val="24"/>
          <w:szCs w:val="24"/>
        </w:rPr>
        <w:t>07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8643FC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6372E4" w:rsidRPr="00012A52">
        <w:rPr>
          <w:rFonts w:ascii="Arial Nova Light" w:hAnsi="Arial Nova Light" w:cs="Arial"/>
          <w:sz w:val="24"/>
          <w:szCs w:val="24"/>
        </w:rPr>
        <w:t>4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0500DF12" w14:textId="61C43152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Dokument představuje </w:t>
      </w:r>
      <w:r w:rsidR="00292A2A" w:rsidRPr="00012A52">
        <w:rPr>
          <w:rFonts w:ascii="Arial Nova Light" w:hAnsi="Arial Nova Light" w:cs="Arial"/>
          <w:sz w:val="24"/>
          <w:szCs w:val="24"/>
        </w:rPr>
        <w:t>výroční</w:t>
      </w:r>
      <w:r w:rsidRPr="00012A52">
        <w:rPr>
          <w:rFonts w:ascii="Arial Nova Light" w:hAnsi="Arial Nova Light" w:cs="Arial"/>
          <w:sz w:val="24"/>
          <w:szCs w:val="24"/>
        </w:rPr>
        <w:t xml:space="preserve"> zprávu</w:t>
      </w:r>
      <w:r w:rsidR="00EE601F" w:rsidRPr="00012A52">
        <w:rPr>
          <w:rFonts w:ascii="Arial Nova Light" w:hAnsi="Arial Nova Light" w:cs="Arial"/>
          <w:sz w:val="24"/>
          <w:szCs w:val="24"/>
        </w:rPr>
        <w:t xml:space="preserve"> zavedeného</w:t>
      </w:r>
      <w:r w:rsidRPr="00012A52">
        <w:rPr>
          <w:rFonts w:ascii="Arial Nova Light" w:hAnsi="Arial Nova Light" w:cs="Arial"/>
          <w:sz w:val="24"/>
          <w:szCs w:val="24"/>
        </w:rPr>
        <w:t xml:space="preserve"> integrovaného systému a je zpracován na základě </w:t>
      </w:r>
      <w:r w:rsidR="00292A2A" w:rsidRPr="00012A52">
        <w:rPr>
          <w:rFonts w:ascii="Arial Nova Light" w:hAnsi="Arial Nova Light" w:cs="Arial"/>
          <w:sz w:val="24"/>
          <w:szCs w:val="24"/>
        </w:rPr>
        <w:t>jeho přezkoumání.</w:t>
      </w:r>
    </w:p>
    <w:p w14:paraId="0D7A6605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23427797" w14:textId="6FF6FC3E" w:rsidR="00292A2A" w:rsidRPr="00012A52" w:rsidRDefault="00292A2A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Stávající integrovaný systém pozůstává ze:</w:t>
      </w:r>
    </w:p>
    <w:p w14:paraId="7CEBCC6C" w14:textId="77777777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systém</w:t>
      </w:r>
      <w:r w:rsidR="00292A2A" w:rsidRPr="00012A52">
        <w:rPr>
          <w:rFonts w:ascii="Arial Nova Light" w:hAnsi="Arial Nova Light" w:cs="Arial"/>
          <w:sz w:val="24"/>
          <w:szCs w:val="24"/>
        </w:rPr>
        <w:t>u</w:t>
      </w:r>
      <w:r w:rsidRPr="00012A52">
        <w:rPr>
          <w:rFonts w:ascii="Arial Nova Light" w:hAnsi="Arial Nova Light" w:cs="Arial"/>
          <w:sz w:val="24"/>
          <w:szCs w:val="24"/>
        </w:rPr>
        <w:t xml:space="preserve"> managementu kvality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 dle požadavků norem ISO 9001</w:t>
      </w:r>
    </w:p>
    <w:p w14:paraId="4346E10B" w14:textId="1399362D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 environmentálního managementu 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dle požadavků norem ISO 14001 </w:t>
      </w:r>
      <w:r w:rsidRPr="00012A52">
        <w:rPr>
          <w:rFonts w:ascii="Arial Nova Light" w:hAnsi="Arial Nova Light" w:cs="Arial"/>
          <w:sz w:val="24"/>
          <w:szCs w:val="24"/>
        </w:rPr>
        <w:t xml:space="preserve">a </w:t>
      </w:r>
    </w:p>
    <w:p w14:paraId="2BA8954D" w14:textId="43DFDBBD" w:rsidR="00F31369" w:rsidRPr="00012A52" w:rsidRDefault="00292A2A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systému </w:t>
      </w:r>
      <w:r w:rsidR="00F31369" w:rsidRPr="00012A52">
        <w:rPr>
          <w:rFonts w:ascii="Arial Nova Light" w:hAnsi="Arial Nova Light" w:cs="Arial"/>
          <w:sz w:val="24"/>
          <w:szCs w:val="24"/>
        </w:rPr>
        <w:t>managementu bezpečnosti a ochrany zdraví při práci</w:t>
      </w:r>
      <w:r w:rsidRPr="00012A52">
        <w:rPr>
          <w:rFonts w:ascii="Arial Nova Light" w:hAnsi="Arial Nova Light" w:cs="Arial"/>
          <w:sz w:val="24"/>
          <w:szCs w:val="24"/>
        </w:rPr>
        <w:t xml:space="preserve"> dle požadavků norem ISO 45001</w:t>
      </w:r>
      <w:r w:rsidR="00F31369" w:rsidRPr="00012A52">
        <w:rPr>
          <w:rFonts w:ascii="Arial Nova Light" w:hAnsi="Arial Nova Light" w:cs="Arial"/>
          <w:sz w:val="24"/>
          <w:szCs w:val="24"/>
        </w:rPr>
        <w:t>.</w:t>
      </w:r>
    </w:p>
    <w:p w14:paraId="7D746962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39A2DC8B" w14:textId="5B7B63C2" w:rsidR="00F31369" w:rsidRPr="00012A52" w:rsidRDefault="00233AF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Pozorované období je </w:t>
      </w:r>
      <w:r w:rsidR="00377811" w:rsidRPr="00012A52">
        <w:rPr>
          <w:rFonts w:ascii="Arial Nova Light" w:hAnsi="Arial Nova Light" w:cs="Arial"/>
          <w:sz w:val="24"/>
          <w:szCs w:val="24"/>
        </w:rPr>
        <w:t>01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až </w:t>
      </w:r>
      <w:r w:rsidR="006372E4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1E343A4D" w14:textId="77777777" w:rsidR="00292A2A" w:rsidRPr="00012A52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eastAsia="cs-CZ"/>
        </w:rPr>
      </w:pPr>
      <w:r w:rsidRPr="00012A52">
        <w:rPr>
          <w:sz w:val="36"/>
          <w:szCs w:val="36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2DCB50DC" w:rsidR="006006EE" w:rsidRPr="00012A52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posledního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auditu,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žádné neshody a tudíž nebyla ani prozkoumávána </w:t>
      </w:r>
      <w:r w:rsidR="00247E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žádná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012A5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35943612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012A52">
        <w:rPr>
          <w:rFonts w:ascii="Arial Nova Light" w:hAnsi="Arial Nova Light" w:cs="Arial"/>
          <w:sz w:val="24"/>
          <w:szCs w:val="24"/>
        </w:rPr>
        <w:t xml:space="preserve"> byla přezkoumána a aktualizovaná </w:t>
      </w:r>
      <w:r w:rsidR="00A829F7" w:rsidRPr="00012A52">
        <w:rPr>
          <w:rFonts w:ascii="Arial Nova Light" w:hAnsi="Arial Nova Light" w:cs="Arial"/>
          <w:sz w:val="24"/>
          <w:szCs w:val="24"/>
        </w:rPr>
        <w:t xml:space="preserve">2.10.2023 </w:t>
      </w:r>
      <w:r w:rsidRPr="00012A52">
        <w:rPr>
          <w:rFonts w:ascii="Arial Nova Light" w:hAnsi="Arial Nova Light" w:cs="Arial"/>
          <w:sz w:val="24"/>
          <w:szCs w:val="24"/>
        </w:rPr>
        <w:t xml:space="preserve">vzhledem na </w:t>
      </w:r>
      <w:r w:rsidR="00B61377" w:rsidRPr="00012A52">
        <w:rPr>
          <w:rFonts w:ascii="Arial Nova Light" w:hAnsi="Arial Nova Light" w:cs="Arial"/>
          <w:sz w:val="24"/>
          <w:szCs w:val="24"/>
        </w:rPr>
        <w:t>změny, které se objevily v pozorovaném období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3125301D" w14:textId="77777777" w:rsidR="002258CD" w:rsidRPr="00012A52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0EE776A4" w14:textId="77777777" w:rsidR="00EC0DCB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rozšířen o politický aspekt z důvodu války mezi Ruskem a Ukrajinou. </w:t>
      </w:r>
    </w:p>
    <w:p w14:paraId="21872A0B" w14:textId="77777777" w:rsidR="00EC0DCB" w:rsidRPr="00012A52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5321D0EB" w14:textId="60BF2F51" w:rsidR="002258CD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Rozsah působení firmy se podařilo rozšířit o území Německa a upevnit si pozici v Rakousku, částečně i v Maďarsku. Z tohoto důvodu vyplívají i nová rizika, případně příležitosti. </w:t>
      </w:r>
    </w:p>
    <w:p w14:paraId="08C8F654" w14:textId="77777777" w:rsidR="002258CD" w:rsidRPr="00012A52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7BF54C93" w14:textId="5AAB2E00" w:rsidR="00201008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</w:t>
      </w:r>
    </w:p>
    <w:p w14:paraId="69D29226" w14:textId="5449A934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Míra rizika, resp. míra příležitosti se v některých bodech 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Monitorink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2EEE9F80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.9.2023.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EDDA" w14:textId="2E2825BA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27A8E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3D3BFE3B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Pro naplnění politiky stanovil jednatel pro rok 2022 dne 3.1.2022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0F3E278F" w14:textId="77777777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</w:p>
    <w:p w14:paraId="5E8040E2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Zavedení ISO 14001:2015 a ISO 45001:2018 v 1Q/2022.</w:t>
      </w:r>
    </w:p>
    <w:p w14:paraId="7946172F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Implementation of ISO 14001:2015 and ISO 45001:2018 standards in 1Q / 2022.</w:t>
      </w:r>
    </w:p>
    <w:p w14:paraId="10F4544C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0852A295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</w:p>
    <w:p w14:paraId="6533DFBB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rozsahu ISO 9001:2015 o oblast jeřábnických prací, vazačských prací a nadrozměrné dopravy v 1Q/2022.</w:t>
      </w:r>
    </w:p>
    <w:p w14:paraId="121AEC37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/Extension of ISO 9001:2015 scope for crane services, rigging services and heavy haulage transport services in 1Q / 2022.</w:t>
      </w:r>
    </w:p>
    <w:p w14:paraId="2DE4C74F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3CBEE68F" w14:textId="77777777" w:rsidR="002556C2" w:rsidRPr="00012A52" w:rsidRDefault="002556C2" w:rsidP="002556C2">
      <w:pPr>
        <w:jc w:val="both"/>
        <w:rPr>
          <w:szCs w:val="24"/>
        </w:rPr>
      </w:pPr>
    </w:p>
    <w:p w14:paraId="029FD305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486F1CD7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69B23C85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75C8B80B" w14:textId="77777777" w:rsidR="002556C2" w:rsidRPr="00012A5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Obnovení vozového parku MKD (min. 4 vozidla).</w:t>
      </w:r>
    </w:p>
    <w:p w14:paraId="0D4A89FC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/Renewal of the transport fleet (min. 4 vehicles).</w:t>
      </w:r>
    </w:p>
    <w:p w14:paraId="7F9C5160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lastRenderedPageBreak/>
        <w:t>zakoupené 3ks vozidel Volvo 6x4, atd… Komplet přehled v samostatné sekci dokumentu</w:t>
      </w:r>
    </w:p>
    <w:p w14:paraId="2AEABEFF" w14:textId="77777777" w:rsidR="002556C2" w:rsidRPr="00012A52" w:rsidRDefault="002556C2" w:rsidP="002556C2">
      <w:pPr>
        <w:pStyle w:val="ListParagraph"/>
        <w:jc w:val="both"/>
        <w:rPr>
          <w:szCs w:val="24"/>
        </w:rPr>
      </w:pPr>
    </w:p>
    <w:p w14:paraId="0AADFE81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flotily jeřábů a těžké dopravy.</w:t>
      </w:r>
    </w:p>
    <w:p w14:paraId="50094160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/Expansion of the crane fleet and heavy transport.</w:t>
      </w:r>
    </w:p>
    <w:p w14:paraId="0E1DE7A7" w14:textId="61537F5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Uplatnění </w:t>
      </w:r>
      <w:r w:rsidR="002556C2" w:rsidRPr="00012A52">
        <w:rPr>
          <w:rFonts w:ascii="Arial Nova Light" w:hAnsi="Arial Nova Light" w:cs="Arial"/>
          <w:color w:val="FF0000"/>
          <w:sz w:val="24"/>
          <w:szCs w:val="24"/>
        </w:rPr>
        <w:t>pásového jeřábu zn. LIEBHERR typu LR1800-1.0</w:t>
      </w:r>
    </w:p>
    <w:p w14:paraId="2C4CBB1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zakoupení 2ks podvalníků zn. Goldhofer typu MPA 8 a 1ks podvalník zn. Goldhofer typu MPA 8 A.</w:t>
      </w:r>
    </w:p>
    <w:p w14:paraId="16B2883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zakoupení 6,5t manipulátoru zn. MERLO TF65.9T</w:t>
      </w:r>
    </w:p>
    <w:p w14:paraId="5A20B9E3" w14:textId="77777777" w:rsidR="002556C2" w:rsidRPr="00012A52" w:rsidRDefault="002556C2" w:rsidP="002556C2">
      <w:pPr>
        <w:jc w:val="both"/>
        <w:rPr>
          <w:szCs w:val="24"/>
        </w:rPr>
      </w:pPr>
    </w:p>
    <w:p w14:paraId="348828BC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Investice do oprav areálu firmy na území ČR a SR. Zejména oprava ploch a areálu. </w:t>
      </w:r>
    </w:p>
    <w:p w14:paraId="668F8405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/Investments in repairs to the company's premises in the Czech Republic and Slovakia.</w:t>
      </w:r>
    </w:p>
    <w:p w14:paraId="29F21D27" w14:textId="0D91033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renovace zázemí v Trnavě, úprava ploch</w:t>
      </w:r>
    </w:p>
    <w:p w14:paraId="4EC7D338" w14:textId="77777777" w:rsidR="00C4019F" w:rsidRPr="00012A5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BA10EEA" w14:textId="58C34F44" w:rsidR="002556C2" w:rsidRPr="00012A52" w:rsidRDefault="002556C2" w:rsidP="002556C2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30C81942" w14:textId="2B3BA780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Inzerce volných pracovních míst prostřednictvím sociálních sítí a portálů práce</w:t>
      </w:r>
    </w:p>
    <w:p w14:paraId="2A959299" w14:textId="034D8D2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57C4B7B2" w14:textId="77777777" w:rsidR="00C4019F" w:rsidRPr="00012A52" w:rsidRDefault="00C4019F" w:rsidP="002556C2">
      <w:pPr>
        <w:ind w:firstLine="708"/>
        <w:jc w:val="both"/>
        <w:rPr>
          <w:rStyle w:val="jlqj4b"/>
          <w:i/>
          <w:iCs/>
          <w:sz w:val="18"/>
        </w:rPr>
      </w:pPr>
    </w:p>
    <w:p w14:paraId="0D83D6E9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</w:rPr>
      </w:pPr>
      <w:r w:rsidRPr="00012A52">
        <w:rPr>
          <w:rFonts w:ascii="Arial Nova Light" w:hAnsi="Arial Nova Light" w:cs="Arial"/>
          <w:sz w:val="24"/>
          <w:szCs w:val="24"/>
        </w:rPr>
        <w:t>Zdokonalení se v cizích jazycích u klíčových zaměstnanců. (Prioritně v jazyku anglickém).</w:t>
      </w:r>
      <w:r w:rsidRPr="00012A52">
        <w:rPr>
          <w:szCs w:val="24"/>
        </w:rPr>
        <w:t xml:space="preserve"> </w:t>
      </w:r>
      <w:r w:rsidRPr="00012A52">
        <w:rPr>
          <w:szCs w:val="24"/>
        </w:rPr>
        <w:br/>
      </w:r>
      <w:r w:rsidRPr="00012A52">
        <w:rPr>
          <w:rStyle w:val="jlqj4b"/>
          <w:i/>
          <w:iCs/>
          <w:sz w:val="18"/>
        </w:rPr>
        <w:t>/Improvement of foreign language skills for key employees (especially English).</w:t>
      </w:r>
    </w:p>
    <w:p w14:paraId="15D86EB5" w14:textId="19A98601" w:rsidR="002556C2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nesplněno</w:t>
      </w:r>
    </w:p>
    <w:p w14:paraId="2B1BC2DD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630F5919" w14:textId="1BE35962" w:rsidR="002556C2" w:rsidRPr="00012A52" w:rsidRDefault="002556C2" w:rsidP="002556C2">
      <w:pPr>
        <w:pStyle w:val="ListParagraph"/>
        <w:spacing w:after="240"/>
        <w:jc w:val="both"/>
        <w:rPr>
          <w:rStyle w:val="jlqj4b"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</w:t>
      </w:r>
      <w:r w:rsidRPr="00012A52">
        <w:rPr>
          <w:rStyle w:val="jlqj4b"/>
          <w:sz w:val="18"/>
        </w:rPr>
        <w:t>.</w:t>
      </w:r>
    </w:p>
    <w:p w14:paraId="59B813B2" w14:textId="097E60D2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Vestas safety Danmark</w:t>
      </w:r>
    </w:p>
    <w:p w14:paraId="31674730" w14:textId="77777777" w:rsidR="00A3143D" w:rsidRPr="00012A52" w:rsidRDefault="00C4019F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Wind industry Hamburg</w:t>
      </w:r>
    </w:p>
    <w:p w14:paraId="6222C604" w14:textId="61952714" w:rsidR="00A3143D" w:rsidRPr="00012A52" w:rsidRDefault="00A3143D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Bauma (2026)</w:t>
      </w:r>
    </w:p>
    <w:p w14:paraId="50551E92" w14:textId="6B136F87" w:rsidR="00C4019F" w:rsidRPr="00012A52" w:rsidRDefault="00C4019F" w:rsidP="00A3143D">
      <w:pPr>
        <w:spacing w:after="0" w:line="240" w:lineRule="auto"/>
        <w:ind w:left="144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5ED9F27D" w14:textId="77777777" w:rsidR="002556C2" w:rsidRPr="00012A52" w:rsidRDefault="002556C2" w:rsidP="002556C2">
      <w:pPr>
        <w:pStyle w:val="ListParagraph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Zapsání se do seznamu oficiálních dodavatelů pro firmy ENERCON, NORDEX Group, Siemens Gamesa, GE Renewable, FairWind, Vestas. Pro uskutečnění tohoto cíle je zapotřebí získat alespoň 70% dodavatelů. </w:t>
      </w:r>
    </w:p>
    <w:p w14:paraId="1972D281" w14:textId="345C501B" w:rsidR="002556C2" w:rsidRPr="00012A52" w:rsidRDefault="002556C2" w:rsidP="002556C2">
      <w:pPr>
        <w:pStyle w:val="ListParagraph"/>
        <w:jc w:val="both"/>
        <w:rPr>
          <w:sz w:val="18"/>
          <w:szCs w:val="24"/>
        </w:rPr>
      </w:pPr>
      <w:r w:rsidRPr="00012A52">
        <w:rPr>
          <w:sz w:val="18"/>
          <w:szCs w:val="24"/>
        </w:rPr>
        <w:t>/Registration in the list of official suppliers for companies ENERCON, NORDEX Group, Siemens Games, GE Renewable, FairWind, Vestas. At least 70% of suppliers need to be acquired to achieve this goal.</w:t>
      </w:r>
    </w:p>
    <w:p w14:paraId="5479FCB1" w14:textId="66DFE6D1" w:rsidR="00C4019F" w:rsidRPr="00012A52" w:rsidRDefault="00C4019F" w:rsidP="002556C2">
      <w:pPr>
        <w:pStyle w:val="ListParagraph"/>
        <w:jc w:val="both"/>
        <w:rPr>
          <w:sz w:val="18"/>
          <w:szCs w:val="24"/>
        </w:rPr>
      </w:pPr>
    </w:p>
    <w:p w14:paraId="26E2BE55" w14:textId="58B4C709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Siemens, FairWind, Vestas – splněno</w:t>
      </w:r>
    </w:p>
    <w:p w14:paraId="021DDB8C" w14:textId="3375CDF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Nordex, Enercon – v</w:t>
      </w:r>
      <w:r w:rsidR="00833676" w:rsidRPr="00012A52">
        <w:rPr>
          <w:rFonts w:ascii="Arial Nova Light" w:hAnsi="Arial Nova Light" w:cs="Arial"/>
          <w:color w:val="FF0000"/>
          <w:sz w:val="24"/>
          <w:szCs w:val="24"/>
        </w:rPr>
        <w:t> 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>řešení</w:t>
      </w:r>
    </w:p>
    <w:p w14:paraId="0369FE57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2CC8372C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2023 dne 3.1.2023 (aktualizace 13.01.2023)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25C58DB5" w14:textId="58B4A4B2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 w:rsidR="008D6732" w:rsidRPr="00012A52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26DA10A7" w14:textId="3795DE06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/Recertificatin of ISO 14001:2015 and ISO 45001:2018 standards in 202</w:t>
      </w:r>
      <w:r w:rsidR="008D6732" w:rsidRPr="00012A52">
        <w:rPr>
          <w:rStyle w:val="jlqj4b"/>
          <w:i/>
          <w:iCs/>
          <w:sz w:val="18"/>
        </w:rPr>
        <w:t>4</w:t>
      </w:r>
      <w:r w:rsidRPr="00012A52">
        <w:rPr>
          <w:rStyle w:val="jlqj4b"/>
          <w:i/>
          <w:iCs/>
          <w:sz w:val="18"/>
        </w:rPr>
        <w:t>.</w:t>
      </w:r>
    </w:p>
    <w:p w14:paraId="16BD9D7A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034F1DC0" w14:textId="77777777" w:rsidR="00833676" w:rsidRPr="00012A52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0D350CB8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4735AAA4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70E01E19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0EF8F67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To achieve zero environmental accidents.</w:t>
      </w:r>
    </w:p>
    <w:p w14:paraId="615D5907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552D4FFC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employees' awareness of environmental friendliness (sorting waste, reducing emissions, limit printing - limit printing, print only unavoidable things).</w:t>
      </w:r>
    </w:p>
    <w:p w14:paraId="48F146C0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6B341C46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492D922E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Reduction in the number of occupational accidents</w:t>
      </w:r>
    </w:p>
    <w:p w14:paraId="744DC626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66B79F0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2D5CE03B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the frequency of security checks.</w:t>
      </w:r>
    </w:p>
    <w:p w14:paraId="5F13079B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7817ACC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7248D7CF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F8C0C3E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6ABEA407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Lead the company so that it generates profit (increase the volume of completed orders, reduce costs)</w:t>
      </w:r>
    </w:p>
    <w:p w14:paraId="2EA783F9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B7EC2B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900EFD2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33FD498B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16FB35E3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E4EF784" w14:textId="77777777" w:rsidR="00833676" w:rsidRPr="00012A52" w:rsidRDefault="00833676" w:rsidP="00833676">
      <w:pPr>
        <w:pStyle w:val="ListParagraph"/>
        <w:spacing w:after="24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012841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108C93BF" w14:textId="77777777" w:rsidR="00494CAA" w:rsidRPr="00012A52" w:rsidRDefault="00494CAA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3231BE59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4799CF1A" w:rsidR="006C3CD6" w:rsidRPr="00012A52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Pr="00012A52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013E8517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09674A9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65DAB9D3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42280DA" w14:textId="06BF552C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Personální hledisko</w:t>
      </w:r>
    </w:p>
    <w:p w14:paraId="3C65DA95" w14:textId="36EA8342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92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42D83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B42D83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750F6E6C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(-3)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7475EF12" w:rsidR="006C3CD6" w:rsidRDefault="00B42D83" w:rsidP="006C3C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6183F1" wp14:editId="4B22FA6F">
            <wp:extent cx="6219048" cy="6885714"/>
            <wp:effectExtent l="0" t="0" r="0" b="0"/>
            <wp:docPr id="1977073661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3661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482004FE" w14:textId="1A7DBAE0" w:rsidR="00B42D83" w:rsidRPr="00012A52" w:rsidRDefault="00B42D83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6D86C" wp14:editId="117F05BF">
            <wp:extent cx="5323809" cy="6066667"/>
            <wp:effectExtent l="0" t="0" r="0" b="0"/>
            <wp:docPr id="2071709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98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16423F9" w:rsidR="006C3CD6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59C4F6F3" wp14:editId="5FE180F0">
            <wp:extent cx="6645910" cy="3380740"/>
            <wp:effectExtent l="0" t="0" r="2540" b="0"/>
            <wp:docPr id="904131312" name="Picture 1" descr="A table with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31312" name="Picture 1" descr="A table with numbers and letter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2E672851" w:rsidR="00ED0D7C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46827B60" wp14:editId="69260C9A">
            <wp:extent cx="6645910" cy="3562350"/>
            <wp:effectExtent l="0" t="0" r="2540" b="0"/>
            <wp:docPr id="1549022429" name="Picture 1" descr="A graph with red and blue ba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22429" name="Picture 1" descr="A graph with red and blue bars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4904184" w14:textId="074481B6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2115DD1A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ECFF5B3" wp14:editId="79606885">
            <wp:extent cx="6645910" cy="3171825"/>
            <wp:effectExtent l="0" t="0" r="2540" b="9525"/>
            <wp:docPr id="23302688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2688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45A1FBB1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418672" wp14:editId="7095B3D0">
            <wp:extent cx="6645910" cy="3593465"/>
            <wp:effectExtent l="0" t="0" r="2540" b="6985"/>
            <wp:docPr id="1354141823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41823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2EA4E849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07701117" wp14:editId="512E0118">
            <wp:extent cx="6645910" cy="2768600"/>
            <wp:effectExtent l="0" t="0" r="2540" b="0"/>
            <wp:docPr id="213436065" name="Picture 1" descr="A table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6065" name="Picture 1" descr="A table with numbers and symbol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78C1DC1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40244FC4" wp14:editId="60BFA83D">
            <wp:extent cx="6645910" cy="3539490"/>
            <wp:effectExtent l="0" t="0" r="2540" b="3810"/>
            <wp:docPr id="908560846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0846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Ukazatele rentability</w:t>
      </w:r>
    </w:p>
    <w:p w14:paraId="1DB8D31E" w14:textId="6F297F44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26044958" wp14:editId="017AE906">
            <wp:extent cx="6645910" cy="1119505"/>
            <wp:effectExtent l="0" t="0" r="2540" b="4445"/>
            <wp:docPr id="1152689902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89902" name="Picture 1" descr="A table with numbers and numb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8E4EA51" w14:textId="217D5FDA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94B0C6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F26A5E6" wp14:editId="7CD9CED7">
            <wp:extent cx="6645910" cy="1675130"/>
            <wp:effectExtent l="0" t="0" r="2540" b="1270"/>
            <wp:docPr id="436308135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8135" name="Picture 1" descr="A table with numbers and lin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267F0906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89EC24" wp14:editId="11436C66">
            <wp:extent cx="6645910" cy="3429000"/>
            <wp:effectExtent l="0" t="0" r="2540" b="0"/>
            <wp:docPr id="1324130506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0506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48AABE3E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951262A" wp14:editId="49723F08">
            <wp:extent cx="6645910" cy="2333625"/>
            <wp:effectExtent l="0" t="0" r="2540" b="9525"/>
            <wp:docPr id="72894111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1110" name="Picture 1" descr="A screenshot of a spread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5C8E02D4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4F0F7733" wp14:editId="1781EAEC">
            <wp:extent cx="6645910" cy="3363595"/>
            <wp:effectExtent l="0" t="0" r="2540" b="8255"/>
            <wp:docPr id="2141473732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3732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7D175FE6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04C6E82E" wp14:editId="32AF3CD6">
            <wp:extent cx="6645910" cy="2197100"/>
            <wp:effectExtent l="0" t="0" r="2540" b="0"/>
            <wp:docPr id="1843259917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9917" name="Picture 1" descr="A graph with a red li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598388C6" w:rsidR="00ED0D7C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lastRenderedPageBreak/>
        <w:drawing>
          <wp:inline distT="0" distB="0" distL="0" distR="0" wp14:anchorId="2622F27E" wp14:editId="10542711">
            <wp:extent cx="6645910" cy="2456180"/>
            <wp:effectExtent l="0" t="0" r="2540" b="1270"/>
            <wp:docPr id="1289303493" name="Picture 1" descr="A graph with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03493" name="Picture 1" descr="A graph with blue ba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5B7C79BC" w:rsidR="008A380B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156FD4F" wp14:editId="19B5AD60">
            <wp:extent cx="6645910" cy="5194300"/>
            <wp:effectExtent l="0" t="0" r="2540" b="6350"/>
            <wp:docPr id="1320602859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02859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preprav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Ukazatel BMS – Overall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632EC466" w14:textId="5DCD4BE5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A jiné …</w:t>
      </w:r>
    </w:p>
    <w:p w14:paraId="680BA919" w14:textId="6615BEA9" w:rsidR="00ED0D7C" w:rsidRPr="00012A52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7C470891" w14:textId="3B7DE6CA" w:rsidR="00216593" w:rsidRPr="00012A52" w:rsidRDefault="00216593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333CEAD6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ve firmě jsou monitorovány. V roce 202</w:t>
      </w:r>
      <w:r w:rsidR="00541263" w:rsidRPr="00012A52">
        <w:rPr>
          <w:rFonts w:ascii="Arial Nova Light" w:hAnsi="Arial Nova Light" w:cs="Arial"/>
          <w:sz w:val="24"/>
          <w:szCs w:val="24"/>
        </w:rPr>
        <w:t>3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24B834A2" w14:textId="73C2DF35" w:rsidR="00D0292E" w:rsidRPr="00685B3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685B3E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 xml:space="preserve"> byl celkem 1.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V roce 2023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zůstává statistika nezměněná,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zaznamenali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>jsme jednu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 environmentální nehodu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s vplyvem na půdu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>Tato havárie byla detailně popsána v knize neshod.</w:t>
      </w:r>
    </w:p>
    <w:p w14:paraId="01416405" w14:textId="35723F19" w:rsidR="002D0650" w:rsidRPr="00012A52" w:rsidRDefault="00685B3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AEB60A5" wp14:editId="1325580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272268" cy="2467880"/>
            <wp:effectExtent l="0" t="0" r="5080" b="8890"/>
            <wp:wrapTopAndBottom/>
            <wp:docPr id="918222462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462" name="Picture 1" descr="A white box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85D5" w14:textId="4DE72952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 xml:space="preserve">ýsledky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685B3E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685B3E">
        <w:rPr>
          <w:rFonts w:ascii="Arial Nova Light" w:hAnsi="Arial Nova Light" w:cs="Arial"/>
          <w:sz w:val="24"/>
          <w:szCs w:val="24"/>
        </w:rPr>
        <w:t>, přičemž zpětný odběr akumulátorů je uvedený v kusech.</w:t>
      </w:r>
    </w:p>
    <w:p w14:paraId="31211E75" w14:textId="77777777" w:rsidR="00685B3E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08124472" w:rsidR="00685B3E" w:rsidRPr="00012A52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FD878EB" wp14:editId="69856A48">
            <wp:extent cx="6645910" cy="3945255"/>
            <wp:effectExtent l="0" t="0" r="2540" b="0"/>
            <wp:docPr id="20281755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5506" name="Picture 1" descr="A screenshot of a documen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52C2BDDB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2F3207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6BD1F7B3" w14:textId="7756C065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012A52">
        <w:rPr>
          <w:rFonts w:ascii="Arial Nova Light" w:hAnsi="Arial Nova Light" w:cs="Arial"/>
          <w:sz w:val="24"/>
          <w:szCs w:val="24"/>
        </w:rPr>
        <w:t xml:space="preserve"> byla v předchozím roku </w:t>
      </w:r>
      <w:r w:rsidR="002F3207" w:rsidRPr="00012A52">
        <w:rPr>
          <w:rFonts w:ascii="Arial Nova Light" w:hAnsi="Arial Nova Light" w:cs="Arial"/>
          <w:sz w:val="24"/>
          <w:szCs w:val="24"/>
        </w:rPr>
        <w:t>o 30% nižší</w:t>
      </w:r>
      <w:r w:rsidRPr="00012A52">
        <w:rPr>
          <w:rFonts w:ascii="Arial Nova Light" w:hAnsi="Arial Nova Light" w:cs="Arial"/>
          <w:sz w:val="24"/>
          <w:szCs w:val="24"/>
        </w:rPr>
        <w:t xml:space="preserve">, přičemž </w:t>
      </w:r>
      <w:r w:rsidR="002F3207" w:rsidRPr="00012A52">
        <w:rPr>
          <w:rFonts w:ascii="Arial Nova Light" w:hAnsi="Arial Nova Light" w:cs="Arial"/>
          <w:sz w:val="24"/>
          <w:szCs w:val="24"/>
        </w:rPr>
        <w:t>vzhledem na nárust ceny za jednotku byly náklady o něco vyšší</w:t>
      </w:r>
      <w:r w:rsidR="00F82E1B">
        <w:rPr>
          <w:rFonts w:ascii="Arial Nova Light" w:hAnsi="Arial Nova Light" w:cs="Arial"/>
          <w:sz w:val="24"/>
          <w:szCs w:val="24"/>
        </w:rPr>
        <w:t xml:space="preserve"> než v roce 2022.</w:t>
      </w:r>
    </w:p>
    <w:p w14:paraId="56012002" w14:textId="0E9A8B75" w:rsidR="002D0650" w:rsidRPr="00012A52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59E4B582" w:rsidR="002D0650" w:rsidRPr="00012A52" w:rsidRDefault="002F3207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F3DB74" wp14:editId="2862F7CE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6645910" cy="6783070"/>
            <wp:effectExtent l="0" t="0" r="2540" b="0"/>
            <wp:wrapNone/>
            <wp:docPr id="184414520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5205" name="Picture 1" descr="A screenshot of a grap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53266AF2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012A52">
        <w:rPr>
          <w:rFonts w:ascii="Arial Nova Light" w:hAnsi="Arial Nova Light" w:cs="Arial"/>
          <w:sz w:val="24"/>
          <w:szCs w:val="24"/>
        </w:rPr>
        <w:t xml:space="preserve">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klesla</w:t>
      </w:r>
      <w:r w:rsidRPr="00012A52">
        <w:rPr>
          <w:rFonts w:ascii="Arial Nova Light" w:hAnsi="Arial Nova Light" w:cs="Arial"/>
          <w:sz w:val="24"/>
          <w:szCs w:val="24"/>
        </w:rPr>
        <w:t xml:space="preserve"> o </w:t>
      </w:r>
      <w:r w:rsidR="00012A52">
        <w:rPr>
          <w:rFonts w:ascii="Arial Nova Light" w:hAnsi="Arial Nova Light" w:cs="Arial"/>
          <w:sz w:val="24"/>
          <w:szCs w:val="24"/>
        </w:rPr>
        <w:t>20</w:t>
      </w:r>
      <w:r w:rsidRPr="00012A52">
        <w:rPr>
          <w:rFonts w:ascii="Arial Nova Light" w:hAnsi="Arial Nova Light" w:cs="Arial"/>
          <w:sz w:val="24"/>
          <w:szCs w:val="24"/>
        </w:rPr>
        <w:t xml:space="preserve"> procent. Jednotková cena vody </w:t>
      </w:r>
      <w:r w:rsidR="00012A52">
        <w:rPr>
          <w:rFonts w:ascii="Arial Nova Light" w:hAnsi="Arial Nova Light" w:cs="Arial"/>
          <w:sz w:val="24"/>
          <w:szCs w:val="24"/>
        </w:rPr>
        <w:t>vzrostla výrazně za rok 2023</w:t>
      </w:r>
      <w:r w:rsidRPr="00012A52">
        <w:rPr>
          <w:rFonts w:ascii="Arial Nova Light" w:hAnsi="Arial Nova Light" w:cs="Arial"/>
          <w:sz w:val="24"/>
          <w:szCs w:val="24"/>
        </w:rPr>
        <w:t>, čímž byla výslední cena za vodu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jen o málo nižší, než v 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4476528D" w14:textId="049D7070" w:rsidR="002D0650" w:rsidRPr="00012A52" w:rsidRDefault="00012A52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33B46F" wp14:editId="1C1A4F81">
            <wp:simplePos x="0" y="0"/>
            <wp:positionH relativeFrom="column">
              <wp:posOffset>133350</wp:posOffset>
            </wp:positionH>
            <wp:positionV relativeFrom="paragraph">
              <wp:posOffset>244475</wp:posOffset>
            </wp:positionV>
            <wp:extent cx="6645910" cy="7126605"/>
            <wp:effectExtent l="0" t="0" r="2540" b="0"/>
            <wp:wrapNone/>
            <wp:docPr id="15400779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77981" name="Picture 1" descr="A screenshot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29198A99" w14:textId="302403C3" w:rsidR="00DE58BF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1B6C1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1B6C1B">
        <w:rPr>
          <w:rFonts w:ascii="Arial Nova Light" w:hAnsi="Arial Nova Light" w:cs="Arial"/>
          <w:sz w:val="24"/>
          <w:szCs w:val="24"/>
        </w:rPr>
        <w:t>v roku 202</w:t>
      </w:r>
      <w:r w:rsidR="001B6C1B" w:rsidRPr="001B6C1B">
        <w:rPr>
          <w:rFonts w:ascii="Arial Nova Light" w:hAnsi="Arial Nova Light" w:cs="Arial"/>
          <w:sz w:val="24"/>
          <w:szCs w:val="24"/>
        </w:rPr>
        <w:t>3</w:t>
      </w:r>
      <w:r w:rsidRPr="001B6C1B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>se v porovnání s </w:t>
      </w:r>
      <w:r w:rsidR="0052055C" w:rsidRPr="001B6C1B">
        <w:rPr>
          <w:rFonts w:ascii="Arial Nova Light" w:hAnsi="Arial Nova Light" w:cs="Arial"/>
          <w:sz w:val="24"/>
          <w:szCs w:val="24"/>
        </w:rPr>
        <w:t>předešlým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rokem výrazně </w:t>
      </w:r>
      <w:r w:rsidR="0052055C" w:rsidRPr="001B6C1B">
        <w:rPr>
          <w:rFonts w:ascii="Arial Nova Light" w:hAnsi="Arial Nova Light" w:cs="Arial"/>
          <w:sz w:val="24"/>
          <w:szCs w:val="24"/>
        </w:rPr>
        <w:t>snížila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(o 12</w:t>
      </w:r>
      <w:r w:rsidR="00E07B69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%). Celkové náklady na elektřinu bohužel vzrostly v kontrastu s pozitivním trendem celkové spotřeby. Příčina je </w:t>
      </w:r>
      <w:r w:rsidR="0052055C" w:rsidRPr="001B6C1B">
        <w:rPr>
          <w:rFonts w:ascii="Arial Nova Light" w:hAnsi="Arial Nova Light" w:cs="Arial"/>
          <w:sz w:val="24"/>
          <w:szCs w:val="24"/>
        </w:rPr>
        <w:t>výrazně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zdražení ceny za jednotku elektrické energie, která v 10. měsíci dosahovala 7,17Kč/kWh, co je nárůst až o </w:t>
      </w:r>
      <w:r w:rsidR="002B5C8E" w:rsidRPr="001B6C1B">
        <w:rPr>
          <w:rFonts w:ascii="Arial Nova Light" w:hAnsi="Arial Nova Light" w:cs="Arial"/>
          <w:sz w:val="24"/>
          <w:szCs w:val="24"/>
        </w:rPr>
        <w:t>20 %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oproti minulému roku.</w:t>
      </w:r>
    </w:p>
    <w:p w14:paraId="5C26D342" w14:textId="77777777" w:rsidR="001B6C1B" w:rsidRPr="001B6C1B" w:rsidRDefault="001B6C1B" w:rsidP="001B6C1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BDACE50" w14:textId="60008235" w:rsidR="00DE58BF" w:rsidRPr="00012A52" w:rsidRDefault="00EC76DB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BC321B" wp14:editId="0E900EE9">
            <wp:simplePos x="0" y="0"/>
            <wp:positionH relativeFrom="margin">
              <wp:align>center</wp:align>
            </wp:positionH>
            <wp:positionV relativeFrom="paragraph">
              <wp:posOffset>7226</wp:posOffset>
            </wp:positionV>
            <wp:extent cx="5839428" cy="7853043"/>
            <wp:effectExtent l="0" t="0" r="9525" b="0"/>
            <wp:wrapNone/>
            <wp:docPr id="103593854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8545" name="Picture 1" descr="A screenshot of a graph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28" cy="7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4104" w14:textId="77777777" w:rsidR="00DE58BF" w:rsidRPr="00012A52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3B973E3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D47D1CE" w14:textId="44CB6A9C" w:rsidR="002327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2327DE">
        <w:rPr>
          <w:rFonts w:ascii="Arial Nova Light" w:hAnsi="Arial Nova Light" w:cs="Arial"/>
          <w:sz w:val="24"/>
          <w:szCs w:val="24"/>
        </w:rPr>
        <w:t>3 je v tabulce a grafech níže</w:t>
      </w:r>
      <w:r w:rsidR="00401861" w:rsidRPr="00012A52">
        <w:rPr>
          <w:rFonts w:ascii="Arial Nova Light" w:hAnsi="Arial Nova Light" w:cs="Arial"/>
          <w:sz w:val="24"/>
          <w:szCs w:val="24"/>
        </w:rPr>
        <w:t xml:space="preserve">. Předběžné výsledky ale ukazují </w:t>
      </w:r>
      <w:r w:rsidR="002327DE">
        <w:rPr>
          <w:rFonts w:ascii="Arial Nova Light" w:hAnsi="Arial Nova Light" w:cs="Arial"/>
          <w:sz w:val="24"/>
          <w:szCs w:val="24"/>
        </w:rPr>
        <w:t>nárůst spotřeby motorové nafty oproti roku 2022, přičemž spotřebované množství nedosahuje hodnost z roku 2021 a předešlých letech</w:t>
      </w:r>
      <w:r w:rsidR="00401861" w:rsidRPr="00012A52">
        <w:rPr>
          <w:rFonts w:ascii="Arial Nova Light" w:hAnsi="Arial Nova Light" w:cs="Arial"/>
          <w:sz w:val="24"/>
          <w:szCs w:val="24"/>
        </w:rPr>
        <w:t>.</w:t>
      </w:r>
      <w:r w:rsidR="002327DE">
        <w:rPr>
          <w:rFonts w:ascii="Arial Nova Light" w:hAnsi="Arial Nova Light" w:cs="Arial"/>
          <w:sz w:val="24"/>
          <w:szCs w:val="24"/>
        </w:rPr>
        <w:t xml:space="preserve"> Trend spotřeby motorové nafty můžeme označit jako klesající. Celkové náklady na motorovou naftu mají stoupající tendenci kvůli zdražování jednotkové ceny.</w:t>
      </w:r>
    </w:p>
    <w:p w14:paraId="7684CC7C" w14:textId="77777777" w:rsidR="002327DE" w:rsidRDefault="002327DE" w:rsidP="002327DE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2D970BC6" w14:textId="2363EEF4" w:rsidR="009103E8" w:rsidRPr="00C10690" w:rsidRDefault="002327DE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v porovnání s předešlými roky výrazně poklesla, a to o výše než 25</w:t>
      </w:r>
      <w:r w:rsidR="00FF4433">
        <w:rPr>
          <w:rFonts w:ascii="Arial Nova Light" w:hAnsi="Arial Nova Light" w:cs="Arial"/>
          <w:sz w:val="24"/>
          <w:szCs w:val="24"/>
        </w:rPr>
        <w:t xml:space="preserve"> </w:t>
      </w:r>
      <w:r>
        <w:rPr>
          <w:rFonts w:ascii="Arial Nova Light" w:hAnsi="Arial Nova Light" w:cs="Arial"/>
          <w:sz w:val="24"/>
          <w:szCs w:val="24"/>
        </w:rPr>
        <w:t>%. Pokles je následně vidět i v celkových nákladech na benzín za rok 2023.</w:t>
      </w:r>
    </w:p>
    <w:p w14:paraId="6E4D3DE3" w14:textId="48988788" w:rsidR="009103E8" w:rsidRPr="00012A52" w:rsidRDefault="002327DE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2327D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944546" wp14:editId="227BD647">
            <wp:simplePos x="0" y="0"/>
            <wp:positionH relativeFrom="margin">
              <wp:align>right</wp:align>
            </wp:positionH>
            <wp:positionV relativeFrom="paragraph">
              <wp:posOffset>122322</wp:posOffset>
            </wp:positionV>
            <wp:extent cx="6645910" cy="7140575"/>
            <wp:effectExtent l="0" t="0" r="2540" b="3175"/>
            <wp:wrapNone/>
            <wp:docPr id="60400728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7287" name="Picture 1" descr="A screenshot of a graph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0480C23A" w14:textId="3D247EFD" w:rsidR="00D13B07" w:rsidRDefault="00D13B07" w:rsidP="00D13B0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13B07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D13B07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je odvoděn</w:t>
      </w:r>
      <w:r w:rsidRPr="00D13B07">
        <w:rPr>
          <w:rFonts w:ascii="Arial Nova Light" w:hAnsi="Arial Nova Light" w:cs="Arial"/>
          <w:sz w:val="24"/>
          <w:szCs w:val="24"/>
        </w:rPr>
        <w:t>a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</w:t>
      </w:r>
      <w:r w:rsidRPr="00D13B07">
        <w:rPr>
          <w:rFonts w:ascii="Arial Nova Light" w:hAnsi="Arial Nova Light" w:cs="Arial"/>
          <w:sz w:val="24"/>
          <w:szCs w:val="24"/>
        </w:rPr>
        <w:t>byla vyšší oproti spotřebě z roku 2022</w:t>
      </w:r>
      <w:r w:rsidR="003C7CE9" w:rsidRPr="00D13B07">
        <w:rPr>
          <w:rFonts w:ascii="Arial Nova Light" w:hAnsi="Arial Nova Light" w:cs="Arial"/>
          <w:sz w:val="24"/>
          <w:szCs w:val="24"/>
        </w:rPr>
        <w:t>,</w:t>
      </w:r>
      <w:r w:rsidRPr="00D13B07">
        <w:rPr>
          <w:rFonts w:ascii="Arial Nova Light" w:hAnsi="Arial Nova Light" w:cs="Arial"/>
          <w:sz w:val="24"/>
          <w:szCs w:val="24"/>
        </w:rPr>
        <w:t xml:space="preserve"> přičemž má spotřeba za posledních 5 let klesající tendenci. Tahle skutečnost může být zapříčiněná </w:t>
      </w:r>
      <w:r w:rsidR="00D83AEB" w:rsidRPr="00D13B07">
        <w:rPr>
          <w:rFonts w:ascii="Arial Nova Light" w:hAnsi="Arial Nova Light" w:cs="Arial"/>
          <w:sz w:val="24"/>
          <w:szCs w:val="24"/>
        </w:rPr>
        <w:t>menším</w:t>
      </w:r>
      <w:r w:rsidRPr="00D13B07">
        <w:rPr>
          <w:rFonts w:ascii="Arial Nova Light" w:hAnsi="Arial Nova Light" w:cs="Arial"/>
          <w:sz w:val="24"/>
          <w:szCs w:val="24"/>
        </w:rPr>
        <w:t xml:space="preserve"> počtem aktivních vozů pro účely MK</w:t>
      </w:r>
      <w:r>
        <w:rPr>
          <w:rFonts w:ascii="Arial Nova Light" w:hAnsi="Arial Nova Light" w:cs="Arial"/>
          <w:sz w:val="24"/>
          <w:szCs w:val="24"/>
        </w:rPr>
        <w:t>D.</w:t>
      </w:r>
    </w:p>
    <w:p w14:paraId="456C2D8E" w14:textId="77777777" w:rsidR="00D13B07" w:rsidRPr="00D13B07" w:rsidRDefault="00D13B07" w:rsidP="0012036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02540BE6" w:rsidR="003C7CE9" w:rsidRPr="00012A52" w:rsidRDefault="00EC76D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1D0BC0" wp14:editId="0FF76309">
            <wp:simplePos x="0" y="0"/>
            <wp:positionH relativeFrom="column">
              <wp:posOffset>40512</wp:posOffset>
            </wp:positionH>
            <wp:positionV relativeFrom="paragraph">
              <wp:posOffset>5153</wp:posOffset>
            </wp:positionV>
            <wp:extent cx="6645910" cy="7813675"/>
            <wp:effectExtent l="0" t="0" r="2540" b="0"/>
            <wp:wrapNone/>
            <wp:docPr id="1179210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064" name="Picture 1" descr="A screenshot of a graph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623A7FD1" w14:textId="52B55F7A" w:rsidR="003C7CE9" w:rsidRPr="00012A52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AdBlue</w:t>
      </w:r>
      <w:r w:rsidRPr="00012A52">
        <w:rPr>
          <w:rFonts w:ascii="Arial Nova Light" w:hAnsi="Arial Nova Light" w:cs="Arial"/>
          <w:sz w:val="24"/>
          <w:szCs w:val="24"/>
        </w:rPr>
        <w:t xml:space="preserve"> pro rok 202</w:t>
      </w:r>
      <w:r w:rsidR="007D10E5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D83AEB">
        <w:rPr>
          <w:rFonts w:ascii="Arial Nova Light" w:hAnsi="Arial Nova Light" w:cs="Arial"/>
          <w:sz w:val="24"/>
          <w:szCs w:val="24"/>
        </w:rPr>
        <w:t>byla o málo vyšší než v 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D83AEB">
        <w:rPr>
          <w:rFonts w:ascii="Arial Nova Light" w:hAnsi="Arial Nova Light" w:cs="Arial"/>
          <w:sz w:val="24"/>
          <w:szCs w:val="24"/>
        </w:rPr>
        <w:t xml:space="preserve"> Přesto má spotřeba klesající tendenci, co může být zapříčiněno nižším počtem aktivních vozů MKD. Celkové náklady za surovinu AdBlue oproti roku 2022 rapidně poklesly a vrátili se na úroveň z předešlých let. Rok 2022 byl poznačen výpadkem výroby AdBlue, co mělo za následek extrémní zdražení.</w:t>
      </w: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56987589" w:rsidR="003C7CE9" w:rsidRPr="00012A52" w:rsidRDefault="00D83AEB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2E39B3" wp14:editId="31E1F438">
            <wp:simplePos x="0" y="0"/>
            <wp:positionH relativeFrom="margin">
              <wp:align>left</wp:align>
            </wp:positionH>
            <wp:positionV relativeFrom="paragraph">
              <wp:posOffset>9010</wp:posOffset>
            </wp:positionV>
            <wp:extent cx="6645910" cy="7020560"/>
            <wp:effectExtent l="0" t="0" r="2540" b="8890"/>
            <wp:wrapNone/>
            <wp:docPr id="206036578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5780" name="Picture 1" descr="A screenshot of a grap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5DC0480B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2023 se navýšila. Trend spotřeby tonerů je za posledních 5 let na podobné úrovni – není pozorovatelný ani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65369979" w:rsidR="00740801" w:rsidRPr="00012A52" w:rsidRDefault="00EC76DB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4F3952" wp14:editId="40BDF41A">
            <wp:simplePos x="0" y="0"/>
            <wp:positionH relativeFrom="column">
              <wp:posOffset>40511</wp:posOffset>
            </wp:positionH>
            <wp:positionV relativeFrom="paragraph">
              <wp:posOffset>7058</wp:posOffset>
            </wp:positionV>
            <wp:extent cx="6645910" cy="4272915"/>
            <wp:effectExtent l="0" t="0" r="2540" b="0"/>
            <wp:wrapNone/>
            <wp:docPr id="1828922297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2297" name="Picture 1" descr="A graph with line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27A8E">
      <w:pPr>
        <w:pStyle w:val="StyleNazovKapitoly"/>
        <w:numPr>
          <w:ilvl w:val="2"/>
          <w:numId w:val="22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r w:rsidR="0021675D" w:rsidRPr="00012A52">
        <w:rPr>
          <w:rFonts w:cs="Arial"/>
          <w:color w:val="auto"/>
          <w:sz w:val="28"/>
          <w:szCs w:val="28"/>
        </w:rPr>
        <w:t>iii</w:t>
      </w:r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  <w:t>iv</w:t>
      </w:r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DF7BCD">
      <w:pPr>
        <w:pStyle w:val="StyleNazovKapitoly"/>
        <w:numPr>
          <w:ilvl w:val="2"/>
          <w:numId w:val="22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5E531B81" w14:textId="682E02A4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 Hl. auditor Pavel Časta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Supplier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FairWind. Hl. auditor Daniel Jastrzebski, Olaf Tomaszewski.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stage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27A8E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F549D"/>
    <w:multiLevelType w:val="hybridMultilevel"/>
    <w:tmpl w:val="4F748464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8"/>
  </w:num>
  <w:num w:numId="4" w16cid:durableId="702487251">
    <w:abstractNumId w:val="19"/>
  </w:num>
  <w:num w:numId="5" w16cid:durableId="1057315311">
    <w:abstractNumId w:val="11"/>
  </w:num>
  <w:num w:numId="6" w16cid:durableId="1811315211">
    <w:abstractNumId w:val="20"/>
  </w:num>
  <w:num w:numId="7" w16cid:durableId="1888687026">
    <w:abstractNumId w:val="21"/>
  </w:num>
  <w:num w:numId="8" w16cid:durableId="1304119978">
    <w:abstractNumId w:val="5"/>
  </w:num>
  <w:num w:numId="9" w16cid:durableId="1191996914">
    <w:abstractNumId w:val="16"/>
  </w:num>
  <w:num w:numId="10" w16cid:durableId="1570580821">
    <w:abstractNumId w:val="7"/>
  </w:num>
  <w:num w:numId="11" w16cid:durableId="786313309">
    <w:abstractNumId w:val="17"/>
  </w:num>
  <w:num w:numId="12" w16cid:durableId="1590499784">
    <w:abstractNumId w:val="0"/>
  </w:num>
  <w:num w:numId="13" w16cid:durableId="921185162">
    <w:abstractNumId w:val="18"/>
  </w:num>
  <w:num w:numId="14" w16cid:durableId="1536120824">
    <w:abstractNumId w:val="6"/>
  </w:num>
  <w:num w:numId="15" w16cid:durableId="560293298">
    <w:abstractNumId w:val="9"/>
  </w:num>
  <w:num w:numId="16" w16cid:durableId="1549605914">
    <w:abstractNumId w:val="10"/>
  </w:num>
  <w:num w:numId="17" w16cid:durableId="1092510877">
    <w:abstractNumId w:val="3"/>
  </w:num>
  <w:num w:numId="18" w16cid:durableId="1436317863">
    <w:abstractNumId w:val="15"/>
  </w:num>
  <w:num w:numId="19" w16cid:durableId="932861769">
    <w:abstractNumId w:val="4"/>
  </w:num>
  <w:num w:numId="20" w16cid:durableId="1509365111">
    <w:abstractNumId w:val="14"/>
  </w:num>
  <w:num w:numId="21" w16cid:durableId="136921960">
    <w:abstractNumId w:val="13"/>
  </w:num>
  <w:num w:numId="22" w16cid:durableId="12478842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717FF"/>
    <w:rsid w:val="000833A8"/>
    <w:rsid w:val="000B2E2F"/>
    <w:rsid w:val="000B6488"/>
    <w:rsid w:val="000C3150"/>
    <w:rsid w:val="000E2E0E"/>
    <w:rsid w:val="00105BE1"/>
    <w:rsid w:val="00120369"/>
    <w:rsid w:val="00167B66"/>
    <w:rsid w:val="001836BD"/>
    <w:rsid w:val="00185A4A"/>
    <w:rsid w:val="001B6C1B"/>
    <w:rsid w:val="001D14D4"/>
    <w:rsid w:val="001D2B04"/>
    <w:rsid w:val="00201008"/>
    <w:rsid w:val="00216593"/>
    <w:rsid w:val="0021675D"/>
    <w:rsid w:val="002258CD"/>
    <w:rsid w:val="002327DE"/>
    <w:rsid w:val="00233AF4"/>
    <w:rsid w:val="002441BF"/>
    <w:rsid w:val="00247EE6"/>
    <w:rsid w:val="002556C2"/>
    <w:rsid w:val="00264A29"/>
    <w:rsid w:val="00291435"/>
    <w:rsid w:val="00292A2A"/>
    <w:rsid w:val="002A5FCC"/>
    <w:rsid w:val="002B5C8E"/>
    <w:rsid w:val="002D0650"/>
    <w:rsid w:val="002F1BE6"/>
    <w:rsid w:val="002F3207"/>
    <w:rsid w:val="002F404B"/>
    <w:rsid w:val="00377811"/>
    <w:rsid w:val="00386F18"/>
    <w:rsid w:val="00390555"/>
    <w:rsid w:val="00397944"/>
    <w:rsid w:val="003C5932"/>
    <w:rsid w:val="003C784B"/>
    <w:rsid w:val="003C7CE9"/>
    <w:rsid w:val="003C7EEC"/>
    <w:rsid w:val="003D7360"/>
    <w:rsid w:val="00401861"/>
    <w:rsid w:val="00494CAA"/>
    <w:rsid w:val="004B444A"/>
    <w:rsid w:val="0052055C"/>
    <w:rsid w:val="00541263"/>
    <w:rsid w:val="005623DE"/>
    <w:rsid w:val="005E2426"/>
    <w:rsid w:val="006006EE"/>
    <w:rsid w:val="00604AAC"/>
    <w:rsid w:val="006372E4"/>
    <w:rsid w:val="00654F1F"/>
    <w:rsid w:val="00656D73"/>
    <w:rsid w:val="00685B3E"/>
    <w:rsid w:val="006C3CD6"/>
    <w:rsid w:val="006F0611"/>
    <w:rsid w:val="00702482"/>
    <w:rsid w:val="00726F62"/>
    <w:rsid w:val="00740801"/>
    <w:rsid w:val="0075467E"/>
    <w:rsid w:val="007926DC"/>
    <w:rsid w:val="00795B9A"/>
    <w:rsid w:val="0079692E"/>
    <w:rsid w:val="007B2F71"/>
    <w:rsid w:val="007D10E5"/>
    <w:rsid w:val="008047E6"/>
    <w:rsid w:val="00810469"/>
    <w:rsid w:val="008109D2"/>
    <w:rsid w:val="00833676"/>
    <w:rsid w:val="008405F3"/>
    <w:rsid w:val="00857AD4"/>
    <w:rsid w:val="008643FC"/>
    <w:rsid w:val="008829C9"/>
    <w:rsid w:val="008A380B"/>
    <w:rsid w:val="008A6833"/>
    <w:rsid w:val="008D6732"/>
    <w:rsid w:val="008E01C4"/>
    <w:rsid w:val="009035D7"/>
    <w:rsid w:val="009103E8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3143D"/>
    <w:rsid w:val="00A351A2"/>
    <w:rsid w:val="00A55A61"/>
    <w:rsid w:val="00A67564"/>
    <w:rsid w:val="00A747B2"/>
    <w:rsid w:val="00A829F7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C6A6E"/>
    <w:rsid w:val="00C10690"/>
    <w:rsid w:val="00C27A8E"/>
    <w:rsid w:val="00C4019F"/>
    <w:rsid w:val="00C64E77"/>
    <w:rsid w:val="00C739C9"/>
    <w:rsid w:val="00C822B5"/>
    <w:rsid w:val="00C87B43"/>
    <w:rsid w:val="00CD3779"/>
    <w:rsid w:val="00D0292E"/>
    <w:rsid w:val="00D13B07"/>
    <w:rsid w:val="00D310EA"/>
    <w:rsid w:val="00D57823"/>
    <w:rsid w:val="00D67D84"/>
    <w:rsid w:val="00D83AEB"/>
    <w:rsid w:val="00D962D1"/>
    <w:rsid w:val="00DE58BF"/>
    <w:rsid w:val="00DE7904"/>
    <w:rsid w:val="00DF7BCD"/>
    <w:rsid w:val="00E07B69"/>
    <w:rsid w:val="00E358D6"/>
    <w:rsid w:val="00E37D4F"/>
    <w:rsid w:val="00E646F8"/>
    <w:rsid w:val="00EA6C67"/>
    <w:rsid w:val="00EC0DCB"/>
    <w:rsid w:val="00EC41A1"/>
    <w:rsid w:val="00EC76DB"/>
    <w:rsid w:val="00ED0D7C"/>
    <w:rsid w:val="00EE601F"/>
    <w:rsid w:val="00F022C0"/>
    <w:rsid w:val="00F20FB9"/>
    <w:rsid w:val="00F31369"/>
    <w:rsid w:val="00F540AC"/>
    <w:rsid w:val="00F76D0A"/>
    <w:rsid w:val="00F77EBA"/>
    <w:rsid w:val="00F82E1B"/>
    <w:rsid w:val="00F9151E"/>
    <w:rsid w:val="00FA3D6E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32</Pages>
  <Words>3080</Words>
  <Characters>18173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Kepič Tomáš | AG TRANSPORT, s.r.o.</cp:lastModifiedBy>
  <cp:revision>33</cp:revision>
  <cp:lastPrinted>2023-01-12T07:24:00Z</cp:lastPrinted>
  <dcterms:created xsi:type="dcterms:W3CDTF">2024-03-28T04:59:00Z</dcterms:created>
  <dcterms:modified xsi:type="dcterms:W3CDTF">2024-11-11T09:22:00Z</dcterms:modified>
</cp:coreProperties>
</file>