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7488" w14:textId="26715C8D" w:rsidR="00C2471B" w:rsidRDefault="00C2471B" w:rsidP="008E2B8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F84A36" w14:textId="77777777" w:rsidR="00C2471B" w:rsidRPr="0098410A" w:rsidRDefault="00C2471B" w:rsidP="008E2B8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025071" w14:textId="166E3902" w:rsidR="006A19F5" w:rsidRPr="0039362C" w:rsidRDefault="006A19F5" w:rsidP="00033F5D">
      <w:pPr>
        <w:jc w:val="center"/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62C"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PROVOZNÍ ŘÁD</w:t>
      </w:r>
      <w:r w:rsidR="00033F5D" w:rsidRPr="0039362C"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9362C"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33F5D" w:rsidRPr="0039362C"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9362C"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MANIPULAČNÍ POKYNY</w:t>
      </w:r>
    </w:p>
    <w:p w14:paraId="508FD706" w14:textId="6AC51401" w:rsidR="00A77E12" w:rsidRPr="0039362C" w:rsidRDefault="006A19F5" w:rsidP="00033F5D">
      <w:pPr>
        <w:jc w:val="center"/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62C"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 odlučovač ropných látek</w:t>
      </w:r>
    </w:p>
    <w:p w14:paraId="2BF926F4" w14:textId="20F720DA" w:rsidR="006A19F5" w:rsidRDefault="006A19F5" w:rsidP="008E2B8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406AA7" w14:textId="0EC4BFF7" w:rsidR="006A19F5" w:rsidRPr="0098410A" w:rsidRDefault="006A19F5" w:rsidP="008E2B8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052B5E" w14:textId="3A5D7750" w:rsidR="00303C46" w:rsidRPr="0098410A" w:rsidRDefault="00303C46" w:rsidP="008E2B8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B6FA73" w14:textId="2724E64E" w:rsidR="00303C46" w:rsidRDefault="00303C46" w:rsidP="008E2B8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A40B83" w14:textId="77777777" w:rsidR="000F5580" w:rsidRPr="0098410A" w:rsidRDefault="000F5580" w:rsidP="008E2B8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8EA3E1" w14:textId="77777777" w:rsidR="006A19F5" w:rsidRPr="0098410A" w:rsidRDefault="006A19F5" w:rsidP="008E2B8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02"/>
        <w:gridCol w:w="1701"/>
        <w:gridCol w:w="2753"/>
      </w:tblGrid>
      <w:tr w:rsidR="006A19F5" w:rsidRPr="006A19F5" w14:paraId="3C68EE58" w14:textId="77777777" w:rsidTr="006A19F5">
        <w:trPr>
          <w:trHeight w:val="680"/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5F75" w14:textId="4FB841E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98410A">
              <w:br w:type="page"/>
            </w:r>
            <w:r w:rsidRPr="006A19F5">
              <w:rPr>
                <w:lang w:eastAsia="cs-CZ"/>
              </w:rPr>
              <w:t>Společnost:</w:t>
            </w:r>
          </w:p>
          <w:p w14:paraId="61ACC63F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proofErr w:type="spellStart"/>
            <w:r w:rsidRPr="006A19F5">
              <w:rPr>
                <w:lang w:eastAsia="cs-CZ"/>
              </w:rPr>
              <w:t>Company</w:t>
            </w:r>
            <w:proofErr w:type="spellEnd"/>
            <w:r w:rsidRPr="006A19F5">
              <w:rPr>
                <w:lang w:eastAsia="cs-CZ"/>
              </w:rPr>
              <w:t>:</w:t>
            </w:r>
            <w:r w:rsidRPr="006A19F5">
              <w:rPr>
                <w:lang w:eastAsia="cs-CZ"/>
              </w:rPr>
              <w:tab/>
            </w:r>
          </w:p>
        </w:tc>
        <w:tc>
          <w:tcPr>
            <w:tcW w:w="725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3E4850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AG TRANSPORT, s.r.o.</w:t>
            </w:r>
          </w:p>
        </w:tc>
      </w:tr>
      <w:tr w:rsidR="006A19F5" w:rsidRPr="006A19F5" w14:paraId="70216DBD" w14:textId="77777777" w:rsidTr="006A19F5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722C" w14:textId="77777777" w:rsidR="006A19F5" w:rsidRPr="006A19F5" w:rsidRDefault="006A19F5" w:rsidP="008E2B81">
            <w:pPr>
              <w:contextualSpacing/>
              <w:rPr>
                <w:i/>
                <w:iCs/>
                <w:lang w:eastAsia="cs-CZ"/>
              </w:rPr>
            </w:pPr>
            <w:r w:rsidRPr="006A19F5">
              <w:rPr>
                <w:lang w:eastAsia="cs-CZ"/>
              </w:rPr>
              <w:t>Sídlo:</w:t>
            </w:r>
            <w:r w:rsidRPr="006A19F5">
              <w:rPr>
                <w:lang w:eastAsia="cs-CZ"/>
              </w:rPr>
              <w:tab/>
            </w:r>
          </w:p>
          <w:p w14:paraId="4704D169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proofErr w:type="spellStart"/>
            <w:r w:rsidRPr="006A19F5">
              <w:rPr>
                <w:lang w:eastAsia="cs-CZ"/>
              </w:rPr>
              <w:t>Address</w:t>
            </w:r>
            <w:proofErr w:type="spellEnd"/>
            <w:r w:rsidRPr="006A19F5">
              <w:rPr>
                <w:lang w:eastAsia="cs-CZ"/>
              </w:rPr>
              <w:t>: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E2714E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Uherské Hradiště, Průmyslová 1141, PSČ 68601</w:t>
            </w:r>
          </w:p>
        </w:tc>
      </w:tr>
      <w:tr w:rsidR="006A19F5" w:rsidRPr="006A19F5" w14:paraId="00890447" w14:textId="77777777" w:rsidTr="006A19F5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D289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IČ DHP:</w:t>
            </w:r>
          </w:p>
          <w:p w14:paraId="2248BABF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VAT:</w:t>
            </w:r>
            <w:r w:rsidRPr="006A19F5">
              <w:rPr>
                <w:lang w:eastAsia="cs-CZ"/>
              </w:rPr>
              <w:tab/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30F738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CZ26898161</w:t>
            </w:r>
          </w:p>
        </w:tc>
      </w:tr>
      <w:tr w:rsidR="006A19F5" w:rsidRPr="006A19F5" w14:paraId="287F65DE" w14:textId="77777777" w:rsidTr="006A19F5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BE9C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Verze:</w:t>
            </w:r>
          </w:p>
          <w:p w14:paraId="771E1D98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proofErr w:type="spellStart"/>
            <w:r w:rsidRPr="006A19F5">
              <w:rPr>
                <w:lang w:eastAsia="cs-CZ"/>
              </w:rPr>
              <w:t>Version</w:t>
            </w:r>
            <w:proofErr w:type="spellEnd"/>
            <w:r w:rsidRPr="006A19F5">
              <w:rPr>
                <w:lang w:eastAsia="cs-CZ"/>
              </w:rPr>
              <w:t>: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623B07" w14:textId="7AF42F9D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0</w:t>
            </w:r>
            <w:r w:rsidR="00E26316">
              <w:rPr>
                <w:lang w:eastAsia="cs-CZ"/>
              </w:rPr>
              <w:t>2</w:t>
            </w:r>
          </w:p>
        </w:tc>
      </w:tr>
      <w:tr w:rsidR="006A19F5" w:rsidRPr="006A19F5" w14:paraId="5C340787" w14:textId="77777777" w:rsidTr="006A19F5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C5D3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proofErr w:type="spellStart"/>
            <w:r w:rsidRPr="006A19F5">
              <w:rPr>
                <w:lang w:eastAsia="cs-CZ"/>
              </w:rPr>
              <w:t>Vytvoril</w:t>
            </w:r>
            <w:proofErr w:type="spellEnd"/>
            <w:r w:rsidRPr="006A19F5">
              <w:rPr>
                <w:lang w:eastAsia="cs-CZ"/>
              </w:rPr>
              <w:t>/a:</w:t>
            </w:r>
          </w:p>
          <w:p w14:paraId="0678F0C5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proofErr w:type="spellStart"/>
            <w:r w:rsidRPr="006A19F5">
              <w:rPr>
                <w:lang w:eastAsia="cs-CZ"/>
              </w:rPr>
              <w:t>Created</w:t>
            </w:r>
            <w:proofErr w:type="spellEnd"/>
            <w:r w:rsidRPr="006A19F5">
              <w:rPr>
                <w:lang w:eastAsia="cs-CZ"/>
              </w:rPr>
              <w:t xml:space="preserve"> by: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631F" w14:textId="145E2C9B" w:rsidR="006A19F5" w:rsidRPr="000F5580" w:rsidRDefault="000F5580" w:rsidP="008E2B81">
            <w:pPr>
              <w:contextualSpacing/>
              <w:rPr>
                <w:lang w:val="de-DE" w:eastAsia="cs-CZ"/>
              </w:rPr>
            </w:pPr>
            <w:r>
              <w:rPr>
                <w:lang w:eastAsia="cs-CZ"/>
              </w:rPr>
              <w:t>Ing. V</w:t>
            </w:r>
            <w:proofErr w:type="spellStart"/>
            <w:r>
              <w:rPr>
                <w:lang w:val="de-DE" w:eastAsia="cs-CZ"/>
              </w:rPr>
              <w:t>áclav</w:t>
            </w:r>
            <w:proofErr w:type="spellEnd"/>
            <w:r>
              <w:rPr>
                <w:lang w:val="de-DE" w:eastAsia="cs-CZ"/>
              </w:rPr>
              <w:t xml:space="preserve"> </w:t>
            </w:r>
            <w:proofErr w:type="spellStart"/>
            <w:r>
              <w:rPr>
                <w:lang w:val="de-DE" w:eastAsia="cs-CZ"/>
              </w:rPr>
              <w:t>Kamarád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86E3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Aktualizace:</w:t>
            </w:r>
          </w:p>
          <w:p w14:paraId="006F7827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Update: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6120CC" w14:textId="2DEBD85C" w:rsidR="006A19F5" w:rsidRPr="000F5580" w:rsidRDefault="000F5580" w:rsidP="008E2B81">
            <w:pPr>
              <w:rPr>
                <w:lang w:val="sk-SK" w:eastAsia="cs-CZ"/>
              </w:rPr>
            </w:pPr>
            <w:proofErr w:type="spellStart"/>
            <w:r>
              <w:rPr>
                <w:lang w:eastAsia="cs-CZ"/>
              </w:rPr>
              <w:t>M.Sc</w:t>
            </w:r>
            <w:proofErr w:type="spellEnd"/>
            <w:r>
              <w:rPr>
                <w:lang w:eastAsia="cs-CZ"/>
              </w:rPr>
              <w:t xml:space="preserve">. Adam </w:t>
            </w:r>
            <w:proofErr w:type="spellStart"/>
            <w:r>
              <w:rPr>
                <w:lang w:eastAsia="cs-CZ"/>
              </w:rPr>
              <w:t>Vá</w:t>
            </w:r>
            <w:proofErr w:type="spellEnd"/>
            <w:r>
              <w:rPr>
                <w:lang w:val="sk-SK" w:eastAsia="cs-CZ"/>
              </w:rPr>
              <w:t>š</w:t>
            </w:r>
          </w:p>
        </w:tc>
      </w:tr>
      <w:tr w:rsidR="006A19F5" w:rsidRPr="006A19F5" w14:paraId="212F2283" w14:textId="77777777" w:rsidTr="006A19F5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11AE0B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Datum, podpis:</w:t>
            </w:r>
          </w:p>
          <w:p w14:paraId="684EBA54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proofErr w:type="spellStart"/>
            <w:r w:rsidRPr="006A19F5">
              <w:rPr>
                <w:lang w:eastAsia="cs-CZ"/>
              </w:rPr>
              <w:t>Date</w:t>
            </w:r>
            <w:proofErr w:type="spellEnd"/>
            <w:r w:rsidRPr="006A19F5">
              <w:rPr>
                <w:lang w:eastAsia="cs-CZ"/>
              </w:rPr>
              <w:t xml:space="preserve">, </w:t>
            </w:r>
            <w:proofErr w:type="spellStart"/>
            <w:r w:rsidRPr="006A19F5">
              <w:rPr>
                <w:lang w:eastAsia="cs-CZ"/>
              </w:rPr>
              <w:t>Signature</w:t>
            </w:r>
            <w:proofErr w:type="spellEnd"/>
            <w:r w:rsidRPr="006A19F5">
              <w:rPr>
                <w:lang w:eastAsia="cs-CZ"/>
              </w:rPr>
              <w:t>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4F1CA8" w14:textId="235701A0" w:rsidR="006A19F5" w:rsidRPr="006A19F5" w:rsidRDefault="000F5580" w:rsidP="008E2B81">
            <w:pPr>
              <w:contextualSpacing/>
              <w:rPr>
                <w:lang w:eastAsia="cs-CZ"/>
              </w:rPr>
            </w:pPr>
            <w:r>
              <w:rPr>
                <w:lang w:eastAsia="cs-CZ"/>
              </w:rPr>
              <w:t>07.01.2019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0B2157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r w:rsidRPr="006A19F5">
              <w:rPr>
                <w:lang w:eastAsia="cs-CZ"/>
              </w:rPr>
              <w:t>Datum, Podpis:</w:t>
            </w:r>
          </w:p>
          <w:p w14:paraId="0B0AC4F3" w14:textId="77777777" w:rsidR="006A19F5" w:rsidRPr="006A19F5" w:rsidRDefault="006A19F5" w:rsidP="008E2B81">
            <w:pPr>
              <w:contextualSpacing/>
              <w:rPr>
                <w:lang w:eastAsia="cs-CZ"/>
              </w:rPr>
            </w:pPr>
            <w:proofErr w:type="spellStart"/>
            <w:r w:rsidRPr="006A19F5">
              <w:rPr>
                <w:lang w:eastAsia="cs-CZ"/>
              </w:rPr>
              <w:t>Date</w:t>
            </w:r>
            <w:proofErr w:type="spellEnd"/>
            <w:r w:rsidRPr="006A19F5">
              <w:rPr>
                <w:lang w:eastAsia="cs-CZ"/>
              </w:rPr>
              <w:t xml:space="preserve">, </w:t>
            </w:r>
            <w:proofErr w:type="spellStart"/>
            <w:r w:rsidRPr="006A19F5">
              <w:rPr>
                <w:lang w:eastAsia="cs-CZ"/>
              </w:rPr>
              <w:t>Signature</w:t>
            </w:r>
            <w:proofErr w:type="spellEnd"/>
            <w:r w:rsidRPr="006A19F5">
              <w:rPr>
                <w:lang w:eastAsia="cs-CZ"/>
              </w:rPr>
              <w:t>: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32568D" w14:textId="43972496" w:rsidR="006A19F5" w:rsidRPr="006A19F5" w:rsidRDefault="000F5580" w:rsidP="008E2B81">
            <w:pPr>
              <w:rPr>
                <w:lang w:eastAsia="cs-CZ"/>
              </w:rPr>
            </w:pPr>
            <w:r>
              <w:rPr>
                <w:lang w:eastAsia="cs-CZ"/>
              </w:rPr>
              <w:t>16.02.2022</w:t>
            </w:r>
          </w:p>
        </w:tc>
      </w:tr>
    </w:tbl>
    <w:p w14:paraId="284BB36A" w14:textId="77777777" w:rsidR="006A19F5" w:rsidRPr="006A19F5" w:rsidRDefault="006A19F5" w:rsidP="008E2B81"/>
    <w:p w14:paraId="7B2EA958" w14:textId="77777777" w:rsidR="006A19F5" w:rsidRPr="006A19F5" w:rsidRDefault="006A19F5" w:rsidP="008E2B81"/>
    <w:p w14:paraId="48238BE1" w14:textId="77777777" w:rsidR="006A19F5" w:rsidRPr="006A19F5" w:rsidRDefault="006A19F5" w:rsidP="008E2B81"/>
    <w:p w14:paraId="16BA1AC5" w14:textId="77777777" w:rsidR="006A19F5" w:rsidRPr="006A19F5" w:rsidRDefault="006A19F5" w:rsidP="008E2B81"/>
    <w:p w14:paraId="7CA1BDD9" w14:textId="77777777" w:rsidR="006A19F5" w:rsidRPr="006A19F5" w:rsidRDefault="006A19F5" w:rsidP="008E2B81"/>
    <w:p w14:paraId="63FD1635" w14:textId="77777777" w:rsidR="006A19F5" w:rsidRPr="006A19F5" w:rsidRDefault="006A19F5" w:rsidP="008E2B81">
      <w:r w:rsidRPr="006A19F5">
        <w:t xml:space="preserve">    Schváleno dne ………</w:t>
      </w:r>
      <w:proofErr w:type="gramStart"/>
      <w:r w:rsidRPr="006A19F5">
        <w:t>…….</w:t>
      </w:r>
      <w:proofErr w:type="gramEnd"/>
      <w:r w:rsidRPr="006A19F5">
        <w:t>…………                                                               Schválil: …………………………………………………</w:t>
      </w:r>
      <w:proofErr w:type="gramStart"/>
      <w:r w:rsidRPr="006A19F5">
        <w:t>…….</w:t>
      </w:r>
      <w:proofErr w:type="gramEnd"/>
      <w:r w:rsidRPr="006A19F5">
        <w:t>.</w:t>
      </w:r>
    </w:p>
    <w:p w14:paraId="7F49CA23" w14:textId="77777777" w:rsidR="006A19F5" w:rsidRPr="006A19F5" w:rsidRDefault="006A19F5" w:rsidP="008E2B81">
      <w:r w:rsidRPr="006A19F5">
        <w:t xml:space="preserve">                                                                                                                                               Ing. Antonín </w:t>
      </w:r>
      <w:proofErr w:type="spellStart"/>
      <w:r w:rsidRPr="006A19F5">
        <w:t>Guriča</w:t>
      </w:r>
      <w:proofErr w:type="spellEnd"/>
      <w:r w:rsidRPr="006A19F5">
        <w:t>, jednatel</w:t>
      </w:r>
    </w:p>
    <w:p w14:paraId="70362B85" w14:textId="4CDCAD94" w:rsidR="006A19F5" w:rsidRPr="0098410A" w:rsidRDefault="006A19F5" w:rsidP="008E2B81">
      <w:pPr>
        <w:rPr>
          <w:rFonts w:eastAsia="SimSun"/>
        </w:rPr>
      </w:pPr>
    </w:p>
    <w:p w14:paraId="2029DF63" w14:textId="3EFC4D81" w:rsidR="003C72D0" w:rsidRPr="0098410A" w:rsidRDefault="008B0358" w:rsidP="00A25003">
      <w:pPr>
        <w:pStyle w:val="Heading1"/>
        <w:numPr>
          <w:ilvl w:val="0"/>
          <w:numId w:val="0"/>
        </w:numPr>
        <w:ind w:left="432" w:hanging="432"/>
      </w:pPr>
      <w:bookmarkStart w:id="0" w:name="_Toc96090662"/>
      <w:r w:rsidRPr="0098410A">
        <w:t>OBSAH</w:t>
      </w:r>
      <w:bookmarkEnd w:id="0"/>
    </w:p>
    <w:p w14:paraId="7D44099F" w14:textId="5AEDEDC1" w:rsidR="007863DB" w:rsidRPr="007863DB" w:rsidRDefault="003C72D0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98410A">
        <w:fldChar w:fldCharType="begin"/>
      </w:r>
      <w:r w:rsidRPr="0098410A">
        <w:instrText xml:space="preserve"> TOC \o "1-3" </w:instrText>
      </w:r>
      <w:r w:rsidRPr="0098410A">
        <w:fldChar w:fldCharType="separate"/>
      </w:r>
      <w:r w:rsidR="007863DB">
        <w:t>OBSAH</w:t>
      </w:r>
      <w:r w:rsidR="007863DB">
        <w:tab/>
      </w:r>
      <w:r w:rsidR="007863DB">
        <w:fldChar w:fldCharType="begin"/>
      </w:r>
      <w:r w:rsidR="007863DB">
        <w:instrText xml:space="preserve"> PAGEREF _Toc96090662 \h </w:instrText>
      </w:r>
      <w:r w:rsidR="007863DB">
        <w:fldChar w:fldCharType="separate"/>
      </w:r>
      <w:r w:rsidR="007863DB">
        <w:t>2</w:t>
      </w:r>
      <w:r w:rsidR="007863DB">
        <w:fldChar w:fldCharType="end"/>
      </w:r>
    </w:p>
    <w:p w14:paraId="363219B7" w14:textId="5332937A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1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Úvod</w:t>
      </w:r>
      <w:r>
        <w:tab/>
      </w:r>
      <w:r>
        <w:fldChar w:fldCharType="begin"/>
      </w:r>
      <w:r>
        <w:instrText xml:space="preserve"> PAGEREF _Toc96090663 \h </w:instrText>
      </w:r>
      <w:r>
        <w:fldChar w:fldCharType="separate"/>
      </w:r>
      <w:r>
        <w:t>3</w:t>
      </w:r>
      <w:r>
        <w:fldChar w:fldCharType="end"/>
      </w:r>
    </w:p>
    <w:p w14:paraId="3B114C2F" w14:textId="638ECE9F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2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Popis zařízení</w:t>
      </w:r>
      <w:r>
        <w:tab/>
      </w:r>
      <w:r>
        <w:fldChar w:fldCharType="begin"/>
      </w:r>
      <w:r>
        <w:instrText xml:space="preserve"> PAGEREF _Toc96090664 \h </w:instrText>
      </w:r>
      <w:r>
        <w:fldChar w:fldCharType="separate"/>
      </w:r>
      <w:r>
        <w:t>3</w:t>
      </w:r>
      <w:r>
        <w:fldChar w:fldCharType="end"/>
      </w:r>
    </w:p>
    <w:p w14:paraId="21A48496" w14:textId="23575FA4" w:rsidR="007863DB" w:rsidRPr="007863DB" w:rsidRDefault="007863DB">
      <w:pPr>
        <w:pStyle w:val="TOC2"/>
        <w:tabs>
          <w:tab w:val="left" w:pos="720"/>
          <w:tab w:val="right" w:leader="dot" w:pos="94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</w:t>
      </w:r>
      <w:r w:rsidRPr="007863DB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Princip předčišťování odpadních vod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_Toc96090665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F7F3C58" w14:textId="519401EE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3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Provoz a údržba odlučovače</w:t>
      </w:r>
      <w:r>
        <w:tab/>
      </w:r>
      <w:r>
        <w:fldChar w:fldCharType="begin"/>
      </w:r>
      <w:r>
        <w:instrText xml:space="preserve"> PAGEREF _Toc96090666 \h </w:instrText>
      </w:r>
      <w:r>
        <w:fldChar w:fldCharType="separate"/>
      </w:r>
      <w:r>
        <w:t>3</w:t>
      </w:r>
      <w:r>
        <w:fldChar w:fldCharType="end"/>
      </w:r>
    </w:p>
    <w:p w14:paraId="0F3ACB3F" w14:textId="5A077086" w:rsidR="007863DB" w:rsidRPr="007863DB" w:rsidRDefault="007863DB">
      <w:pPr>
        <w:pStyle w:val="TOC2"/>
        <w:tabs>
          <w:tab w:val="left" w:pos="720"/>
          <w:tab w:val="right" w:leader="dot" w:pos="94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</w:t>
      </w:r>
      <w:r w:rsidRPr="007863DB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Všeobecné povinnosti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_Toc96090667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93EA1B" w14:textId="05BE0934" w:rsidR="007863DB" w:rsidRPr="007863DB" w:rsidRDefault="007863DB">
      <w:pPr>
        <w:pStyle w:val="TOC2"/>
        <w:tabs>
          <w:tab w:val="left" w:pos="720"/>
          <w:tab w:val="right" w:leader="dot" w:pos="94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</w:t>
      </w:r>
      <w:r w:rsidRPr="007863DB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Povinnosti obsluhy zařízení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_Toc96090668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E88ECD2" w14:textId="283AD314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4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PRAVIDELNÁ KONTROLA</w:t>
      </w:r>
      <w:r>
        <w:tab/>
      </w:r>
      <w:r>
        <w:fldChar w:fldCharType="begin"/>
      </w:r>
      <w:r>
        <w:instrText xml:space="preserve"> PAGEREF _Toc96090669 \h </w:instrText>
      </w:r>
      <w:r>
        <w:fldChar w:fldCharType="separate"/>
      </w:r>
      <w:r>
        <w:t>4</w:t>
      </w:r>
      <w:r>
        <w:fldChar w:fldCharType="end"/>
      </w:r>
    </w:p>
    <w:p w14:paraId="35F1F40E" w14:textId="4AAF5717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5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Zaměstnanci</w:t>
      </w:r>
      <w:r>
        <w:tab/>
      </w:r>
      <w:r>
        <w:fldChar w:fldCharType="begin"/>
      </w:r>
      <w:r>
        <w:instrText xml:space="preserve"> PAGEREF _Toc96090670 \h </w:instrText>
      </w:r>
      <w:r>
        <w:fldChar w:fldCharType="separate"/>
      </w:r>
      <w:r>
        <w:t>5</w:t>
      </w:r>
      <w:r>
        <w:fldChar w:fldCharType="end"/>
      </w:r>
    </w:p>
    <w:p w14:paraId="1E2C86AB" w14:textId="48B4BD1E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6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Bezpečnostní, protipožární a hygienické předpisy</w:t>
      </w:r>
      <w:r>
        <w:tab/>
      </w:r>
      <w:r>
        <w:fldChar w:fldCharType="begin"/>
      </w:r>
      <w:r>
        <w:instrText xml:space="preserve"> PAGEREF _Toc96090671 \h </w:instrText>
      </w:r>
      <w:r>
        <w:fldChar w:fldCharType="separate"/>
      </w:r>
      <w:r>
        <w:t>5</w:t>
      </w:r>
      <w:r>
        <w:fldChar w:fldCharType="end"/>
      </w:r>
    </w:p>
    <w:p w14:paraId="2D370FD6" w14:textId="622B1625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7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Všeobecná ustanovení</w:t>
      </w:r>
      <w:r>
        <w:tab/>
      </w:r>
      <w:r>
        <w:fldChar w:fldCharType="begin"/>
      </w:r>
      <w:r>
        <w:instrText xml:space="preserve"> PAGEREF _Toc96090672 \h </w:instrText>
      </w:r>
      <w:r>
        <w:fldChar w:fldCharType="separate"/>
      </w:r>
      <w:r>
        <w:t>5</w:t>
      </w:r>
      <w:r>
        <w:fldChar w:fldCharType="end"/>
      </w:r>
    </w:p>
    <w:p w14:paraId="346743AF" w14:textId="0B31B9C1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8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Popis pracovní činnosti při čištění odlučovače</w:t>
      </w:r>
      <w:r>
        <w:tab/>
      </w:r>
      <w:r>
        <w:fldChar w:fldCharType="begin"/>
      </w:r>
      <w:r>
        <w:instrText xml:space="preserve"> PAGEREF _Toc96090673 \h </w:instrText>
      </w:r>
      <w:r>
        <w:fldChar w:fldCharType="separate"/>
      </w:r>
      <w:r>
        <w:t>5</w:t>
      </w:r>
      <w:r>
        <w:fldChar w:fldCharType="end"/>
      </w:r>
    </w:p>
    <w:p w14:paraId="789C5A3A" w14:textId="4B18DFCF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9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Likvidace odpadů</w:t>
      </w:r>
      <w:r>
        <w:tab/>
      </w:r>
      <w:r>
        <w:fldChar w:fldCharType="begin"/>
      </w:r>
      <w:r>
        <w:instrText xml:space="preserve"> PAGEREF _Toc96090674 \h </w:instrText>
      </w:r>
      <w:r>
        <w:fldChar w:fldCharType="separate"/>
      </w:r>
      <w:r>
        <w:t>6</w:t>
      </w:r>
      <w:r>
        <w:fldChar w:fldCharType="end"/>
      </w:r>
    </w:p>
    <w:p w14:paraId="213E521E" w14:textId="487AEE8D" w:rsidR="007863DB" w:rsidRP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10</w:t>
      </w:r>
      <w:r w:rsidRPr="007863DB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Přílohy k provoznímu řádU</w:t>
      </w:r>
      <w:r>
        <w:tab/>
      </w:r>
      <w:r>
        <w:fldChar w:fldCharType="begin"/>
      </w:r>
      <w:r>
        <w:instrText xml:space="preserve"> PAGEREF _Toc96090675 \h </w:instrText>
      </w:r>
      <w:r>
        <w:fldChar w:fldCharType="separate"/>
      </w:r>
      <w:r>
        <w:t>6</w:t>
      </w:r>
      <w:r>
        <w:fldChar w:fldCharType="end"/>
      </w:r>
    </w:p>
    <w:p w14:paraId="6EE103DD" w14:textId="5F336A89" w:rsidR="007863DB" w:rsidRDefault="007863DB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n-GB"/>
        </w:rPr>
      </w:pPr>
      <w:r>
        <w:t>11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n-GB"/>
        </w:rPr>
        <w:tab/>
      </w:r>
      <w:r>
        <w:t>Závěr</w:t>
      </w:r>
      <w:r>
        <w:tab/>
      </w:r>
      <w:r>
        <w:fldChar w:fldCharType="begin"/>
      </w:r>
      <w:r>
        <w:instrText xml:space="preserve"> PAGEREF _Toc96090676 \h </w:instrText>
      </w:r>
      <w:r>
        <w:fldChar w:fldCharType="separate"/>
      </w:r>
      <w:r>
        <w:t>6</w:t>
      </w:r>
      <w:r>
        <w:fldChar w:fldCharType="end"/>
      </w:r>
    </w:p>
    <w:p w14:paraId="3410CCAB" w14:textId="495E339D" w:rsidR="003C72D0" w:rsidRPr="0098410A" w:rsidRDefault="003C72D0" w:rsidP="008E2B81">
      <w:pPr>
        <w:pStyle w:val="TOC2"/>
      </w:pPr>
      <w:r w:rsidRPr="0098410A">
        <w:fldChar w:fldCharType="end"/>
      </w:r>
    </w:p>
    <w:p w14:paraId="03887A2A" w14:textId="77777777" w:rsidR="003C72D0" w:rsidRPr="0098410A" w:rsidRDefault="003C72D0" w:rsidP="008E2B81"/>
    <w:p w14:paraId="53477396" w14:textId="77777777" w:rsidR="00DF3CC4" w:rsidRPr="0098410A" w:rsidRDefault="00DF3CC4" w:rsidP="00A25003">
      <w:pPr>
        <w:pStyle w:val="Heading1"/>
        <w:sectPr w:rsidR="00DF3CC4" w:rsidRPr="0098410A" w:rsidSect="00B54FB4">
          <w:headerReference w:type="default" r:id="rId8"/>
          <w:footerReference w:type="even" r:id="rId9"/>
          <w:footerReference w:type="default" r:id="rId10"/>
          <w:pgSz w:w="11906" w:h="16838"/>
          <w:pgMar w:top="1701" w:right="1247" w:bottom="1276" w:left="1247" w:header="902" w:footer="364" w:gutter="0"/>
          <w:cols w:space="708"/>
          <w:docGrid w:linePitch="360"/>
        </w:sectPr>
      </w:pPr>
      <w:bookmarkStart w:id="1" w:name="_Toc118472438"/>
    </w:p>
    <w:p w14:paraId="6329B489" w14:textId="77777777" w:rsidR="00D2107B" w:rsidRPr="0098410A" w:rsidRDefault="00D2107B" w:rsidP="008E2B81">
      <w:pPr>
        <w:pStyle w:val="Heading1"/>
      </w:pPr>
      <w:bookmarkStart w:id="2" w:name="_Toc96090663"/>
      <w:bookmarkEnd w:id="1"/>
      <w:r w:rsidRPr="0098410A">
        <w:lastRenderedPageBreak/>
        <w:t>Úvod</w:t>
      </w:r>
      <w:bookmarkEnd w:id="2"/>
    </w:p>
    <w:p w14:paraId="5FDBFA59" w14:textId="4595A782" w:rsidR="00D2107B" w:rsidRPr="0098410A" w:rsidRDefault="00D2107B" w:rsidP="008E2B81">
      <w:pPr>
        <w:rPr>
          <w:sz w:val="24"/>
          <w:vertAlign w:val="superscript"/>
        </w:rPr>
      </w:pPr>
      <w:r w:rsidRPr="0098410A">
        <w:t>Gravitační odlučovač olejů (</w:t>
      </w:r>
      <w:r w:rsidR="00E5672C">
        <w:t>LAPOL</w:t>
      </w:r>
      <w:r w:rsidRPr="0098410A">
        <w:t xml:space="preserve">) je čistící zařízení, které je určeno pro </w:t>
      </w:r>
      <w:r w:rsidR="0098410A" w:rsidRPr="0098410A">
        <w:t>zachycování neemulgovaných</w:t>
      </w:r>
      <w:r w:rsidRPr="0098410A">
        <w:t xml:space="preserve"> ropných látek a kalů, odtékajících se srážkovými vodami z odstavných ploch vozidel a </w:t>
      </w:r>
      <w:r w:rsidR="00997370">
        <w:t>pracovních strojů v </w:t>
      </w:r>
      <w:r w:rsidRPr="0098410A">
        <w:t>areál</w:t>
      </w:r>
      <w:r w:rsidR="00997370">
        <w:t>u firmy AG TRANSPORT</w:t>
      </w:r>
      <w:r w:rsidRPr="0098410A">
        <w:t>.</w:t>
      </w:r>
    </w:p>
    <w:p w14:paraId="151FFFB4" w14:textId="77777777" w:rsidR="00D2107B" w:rsidRPr="0098410A" w:rsidRDefault="00D2107B" w:rsidP="008E2B81">
      <w:pPr>
        <w:pStyle w:val="Heading1"/>
      </w:pPr>
      <w:bookmarkStart w:id="3" w:name="_Toc96090664"/>
      <w:r w:rsidRPr="0098410A">
        <w:t>Popis zařízení</w:t>
      </w:r>
      <w:bookmarkEnd w:id="3"/>
    </w:p>
    <w:p w14:paraId="07A147ED" w14:textId="551660B5" w:rsidR="00D2107B" w:rsidRPr="0098410A" w:rsidRDefault="00D2107B" w:rsidP="008E2B81">
      <w:r w:rsidRPr="0098410A">
        <w:t>Gravitačn</w:t>
      </w:r>
      <w:r w:rsidR="009463E7">
        <w:t xml:space="preserve">í </w:t>
      </w:r>
      <w:r w:rsidRPr="0098410A">
        <w:t xml:space="preserve">odlučovač je železobetonová nádrž </w:t>
      </w:r>
      <w:r w:rsidR="00EF15D8">
        <w:t xml:space="preserve">tvaru L </w:t>
      </w:r>
      <w:r w:rsidRPr="0098410A">
        <w:t xml:space="preserve">o rozměrech </w:t>
      </w:r>
      <w:r w:rsidR="00EF15D8">
        <w:t>3,1</w:t>
      </w:r>
      <w:r w:rsidRPr="0098410A">
        <w:t xml:space="preserve"> x </w:t>
      </w:r>
      <w:r w:rsidR="00EF15D8">
        <w:t>2,5</w:t>
      </w:r>
      <w:r w:rsidRPr="0098410A">
        <w:t xml:space="preserve"> x </w:t>
      </w:r>
      <w:r w:rsidR="00EF15D8">
        <w:t>2,5</w:t>
      </w:r>
      <w:r w:rsidRPr="0098410A">
        <w:t xml:space="preserve"> m (účinná výška je </w:t>
      </w:r>
      <w:r w:rsidR="00D81A0F">
        <w:t>2</w:t>
      </w:r>
      <w:r w:rsidRPr="0098410A">
        <w:t xml:space="preserve"> m), která je osazena </w:t>
      </w:r>
      <w:r w:rsidR="00C70DF1">
        <w:t>dvěma</w:t>
      </w:r>
      <w:r w:rsidRPr="0098410A">
        <w:t xml:space="preserve"> norn</w:t>
      </w:r>
      <w:r w:rsidR="00A4578F">
        <w:t>ými</w:t>
      </w:r>
      <w:r w:rsidRPr="0098410A">
        <w:t xml:space="preserve"> stěn</w:t>
      </w:r>
      <w:r w:rsidR="00A4578F">
        <w:t>ami</w:t>
      </w:r>
      <w:r w:rsidRPr="0098410A">
        <w:t xml:space="preserve"> s</w:t>
      </w:r>
      <w:r w:rsidR="008C1B99">
        <w:t xml:space="preserve"> kruhovými </w:t>
      </w:r>
      <w:r w:rsidRPr="0098410A">
        <w:t xml:space="preserve">otvory a odtokovým zařízením. Norná stěna slouží k částečnému uklidnění vodního proudu tak, aby došlo k usazení </w:t>
      </w:r>
      <w:r w:rsidR="00486962" w:rsidRPr="0098410A">
        <w:t>vodou unášených</w:t>
      </w:r>
      <w:r w:rsidRPr="0098410A">
        <w:t xml:space="preserve"> nerozpuštěných látek. Na odtoku je instalováno odtokové zařízení, které znemožňuje únik dříve zachycených ropných látek v případech vysokých průtoků (např. v případě přívalového deště). Zakrytí odlučovače je provedeno </w:t>
      </w:r>
      <w:r w:rsidR="00455F84">
        <w:t>betonovými</w:t>
      </w:r>
      <w:r w:rsidRPr="0098410A">
        <w:t xml:space="preserve"> deskami</w:t>
      </w:r>
      <w:r w:rsidR="00455F84">
        <w:t xml:space="preserve"> s železnými poklopy pro snadnou kontrolu</w:t>
      </w:r>
      <w:r w:rsidR="00A038BA">
        <w:t xml:space="preserve"> stavu odlučovače</w:t>
      </w:r>
      <w:r w:rsidRPr="0098410A">
        <w:t>.</w:t>
      </w:r>
    </w:p>
    <w:p w14:paraId="2EED4FC5" w14:textId="6F943606" w:rsidR="00D2107B" w:rsidRPr="0098410A" w:rsidRDefault="00D2107B" w:rsidP="008E2B81">
      <w:r w:rsidRPr="0098410A">
        <w:t xml:space="preserve">Výkon odlučovače je 5 l/s </w:t>
      </w:r>
      <w:proofErr w:type="spellStart"/>
      <w:r w:rsidRPr="0098410A">
        <w:t>s</w:t>
      </w:r>
      <w:proofErr w:type="spellEnd"/>
      <w:r w:rsidRPr="0098410A">
        <w:t xml:space="preserve"> možností přetížení až na 15 l/s. </w:t>
      </w:r>
    </w:p>
    <w:p w14:paraId="611A0571" w14:textId="1721A3D8" w:rsidR="00D2107B" w:rsidRPr="0098410A" w:rsidRDefault="00D2107B" w:rsidP="008E2B81">
      <w:pPr>
        <w:pStyle w:val="Heading2"/>
      </w:pPr>
      <w:bookmarkStart w:id="4" w:name="_Toc96090665"/>
      <w:r w:rsidRPr="0098410A">
        <w:t>Princip předčišťování odpadních vod</w:t>
      </w:r>
      <w:bookmarkEnd w:id="4"/>
    </w:p>
    <w:p w14:paraId="3E4FA7D4" w14:textId="4EF6EA57" w:rsidR="00D2107B" w:rsidRPr="0098410A" w:rsidRDefault="00D2107B" w:rsidP="008E2B81">
      <w:r w:rsidRPr="0098410A">
        <w:t xml:space="preserve">Kanalizace srážkových vod z odstavných ploch vozidel je zaústěna do usazovací části odlučovače, kde dochází k zachycování splavenin a jejich sedimentaci. Za přítokovým potrubím </w:t>
      </w:r>
      <w:r w:rsidR="00997370">
        <w:t>jsou</w:t>
      </w:r>
      <w:r w:rsidRPr="0098410A">
        <w:t xml:space="preserve"> osazen</w:t>
      </w:r>
      <w:r w:rsidR="00997370">
        <w:t>y dvě</w:t>
      </w:r>
      <w:r w:rsidRPr="0098410A">
        <w:t xml:space="preserve"> norn</w:t>
      </w:r>
      <w:r w:rsidR="00997370">
        <w:t>é</w:t>
      </w:r>
      <w:r w:rsidRPr="0098410A">
        <w:t xml:space="preserve"> stěn</w:t>
      </w:r>
      <w:r w:rsidR="00997370">
        <w:t>y</w:t>
      </w:r>
      <w:r w:rsidRPr="0098410A">
        <w:t>, která j</w:t>
      </w:r>
      <w:r w:rsidR="00997370">
        <w:t>sou</w:t>
      </w:r>
      <w:r w:rsidRPr="0098410A">
        <w:t xml:space="preserve"> opatřen</w:t>
      </w:r>
      <w:r w:rsidR="00997370">
        <w:t>y</w:t>
      </w:r>
      <w:r w:rsidRPr="0098410A">
        <w:t xml:space="preserve"> </w:t>
      </w:r>
      <w:r w:rsidR="00A2188C">
        <w:t>kruhovými</w:t>
      </w:r>
      <w:r w:rsidRPr="0098410A">
        <w:t xml:space="preserve"> otvory, jež umožňují rozdělení průtoku do celého průtočného profilu. </w:t>
      </w:r>
    </w:p>
    <w:p w14:paraId="6598289F" w14:textId="47DB51D2" w:rsidR="00D2107B" w:rsidRPr="0098410A" w:rsidRDefault="00D2107B" w:rsidP="008E2B81">
      <w:r w:rsidRPr="0098410A">
        <w:t xml:space="preserve">Uklidněný proud srážkových vod protéká gravitací regulovaně </w:t>
      </w:r>
      <w:r w:rsidR="00486962" w:rsidRPr="0098410A">
        <w:t>do odlučovacího</w:t>
      </w:r>
      <w:r w:rsidRPr="0098410A">
        <w:t xml:space="preserve"> stupně. Odlučovač je funkčně uzpůsoben tak, že zde proběhne další sedimentace a gravitační odloučení ropných látek. Odloučené ropné látky jsou zachyceny na hladině. Předčištěné vody odtékají prostřednictvím T-kusu</w:t>
      </w:r>
      <w:r w:rsidR="00997370">
        <w:t xml:space="preserve">. </w:t>
      </w:r>
      <w:r w:rsidRPr="0098410A">
        <w:t xml:space="preserve">T-kus, instalovaný na odtoku z odlučovače, je zvláštní zařízení, které zamezuje vyprázdnění odlučovače násoskovým efektem. </w:t>
      </w:r>
    </w:p>
    <w:p w14:paraId="195B396D" w14:textId="77777777" w:rsidR="00D2107B" w:rsidRPr="0098410A" w:rsidRDefault="00D2107B" w:rsidP="008E2B81">
      <w:pPr>
        <w:pStyle w:val="Heading1"/>
      </w:pPr>
      <w:bookmarkStart w:id="5" w:name="_Toc96090666"/>
      <w:r w:rsidRPr="0098410A">
        <w:t>Provoz a údržba odlučovače</w:t>
      </w:r>
      <w:bookmarkEnd w:id="5"/>
    </w:p>
    <w:p w14:paraId="5BB6C005" w14:textId="5D03715C" w:rsidR="00D2107B" w:rsidRPr="0098410A" w:rsidRDefault="00D2107B" w:rsidP="008E2B81">
      <w:pPr>
        <w:pStyle w:val="Heading2"/>
      </w:pPr>
      <w:bookmarkStart w:id="6" w:name="_Toc96090667"/>
      <w:r w:rsidRPr="0098410A">
        <w:t>Všeobecné povinnosti</w:t>
      </w:r>
      <w:bookmarkEnd w:id="6"/>
    </w:p>
    <w:p w14:paraId="24F791F3" w14:textId="2D9CA816" w:rsidR="00D2107B" w:rsidRPr="008E2B81" w:rsidRDefault="00D2107B" w:rsidP="008E2B81">
      <w:r w:rsidRPr="008E2B81">
        <w:t>Provozovatel je povinen zabezpečit stálou a pravidelnou činnost čistícího zařízení, starat se o pravidelnou kontrolu množství zachycených sedimentů</w:t>
      </w:r>
      <w:r w:rsidR="008D4DCF">
        <w:t xml:space="preserve"> </w:t>
      </w:r>
      <w:r w:rsidRPr="008E2B81">
        <w:t xml:space="preserve">a </w:t>
      </w:r>
      <w:r w:rsidR="00E62BB1">
        <w:t xml:space="preserve">lehkých ropný látek na hladině a </w:t>
      </w:r>
      <w:r w:rsidRPr="008E2B81">
        <w:t>o jejich včasné odstraňování. Zařízení je třeba chránit před poškozením neodbornými zásahy, nepovolanými osobami a před účinky mrazu. Provozovatel je povinen prokazatelně seznámit obsluhu s celým zařízením a s jeho funkcí.</w:t>
      </w:r>
    </w:p>
    <w:p w14:paraId="48A6EF3E" w14:textId="1D35D864" w:rsidR="00D2107B" w:rsidRPr="0098410A" w:rsidRDefault="00D2107B" w:rsidP="008E2B81">
      <w:pPr>
        <w:pStyle w:val="Heading2"/>
      </w:pPr>
      <w:bookmarkStart w:id="7" w:name="_Toc96090668"/>
      <w:r w:rsidRPr="0098410A">
        <w:t>Povinnosti obsluhy zařízení</w:t>
      </w:r>
      <w:bookmarkEnd w:id="7"/>
      <w:r w:rsidRPr="0098410A">
        <w:t xml:space="preserve"> </w:t>
      </w:r>
    </w:p>
    <w:p w14:paraId="473500CE" w14:textId="77777777" w:rsidR="00D2107B" w:rsidRPr="0098410A" w:rsidRDefault="00D2107B" w:rsidP="002B4052">
      <w:pPr>
        <w:pStyle w:val="ListParagraph"/>
        <w:numPr>
          <w:ilvl w:val="0"/>
          <w:numId w:val="27"/>
        </w:numPr>
        <w:ind w:left="357" w:hanging="357"/>
        <w:contextualSpacing w:val="0"/>
      </w:pPr>
      <w:r w:rsidRPr="0098410A">
        <w:t>Obsluha je povinna, zejména po přívalových deštích, provést kontrolu celého objektu odlučovače, především ověřit množství usazeného kalu, aby nemohlo dojít k omezení průtoku vod odlučovačem.</w:t>
      </w:r>
    </w:p>
    <w:p w14:paraId="576CAC29" w14:textId="24B45232" w:rsidR="00D2107B" w:rsidRPr="0098410A" w:rsidRDefault="00D2107B" w:rsidP="002B4052">
      <w:pPr>
        <w:pStyle w:val="ListParagraph"/>
        <w:numPr>
          <w:ilvl w:val="0"/>
          <w:numId w:val="27"/>
        </w:numPr>
        <w:ind w:left="357" w:hanging="357"/>
        <w:contextualSpacing w:val="0"/>
      </w:pPr>
      <w:r w:rsidRPr="0098410A">
        <w:t xml:space="preserve">Odtěžení usazeného kalu lze provést pomocí vhodné </w:t>
      </w:r>
      <w:r w:rsidR="008E2B81" w:rsidRPr="0098410A">
        <w:t>mechanizace (</w:t>
      </w:r>
      <w:r w:rsidRPr="0098410A">
        <w:t xml:space="preserve">odčerpání fekálním vozem), nebo odčerpáním vody a odtěžením sedimentovaného kalu ručně. </w:t>
      </w:r>
    </w:p>
    <w:p w14:paraId="7F158C1D" w14:textId="0581E90E" w:rsidR="00D2107B" w:rsidRPr="0098410A" w:rsidRDefault="00D2107B" w:rsidP="002B4052">
      <w:pPr>
        <w:pStyle w:val="ListParagraph"/>
        <w:numPr>
          <w:ilvl w:val="0"/>
          <w:numId w:val="27"/>
        </w:numPr>
        <w:ind w:left="357" w:hanging="357"/>
        <w:contextualSpacing w:val="0"/>
      </w:pPr>
      <w:r w:rsidRPr="0098410A">
        <w:t>nejvhodnějším způsobu odtěžení kalů rozhodne vedoucí zaměstnanec. Zneškodnění kalů se provede dle oddílu „8.0“ tohoto provozního řádu.</w:t>
      </w:r>
    </w:p>
    <w:p w14:paraId="2762AD45" w14:textId="6820AFBC" w:rsidR="00D2107B" w:rsidRPr="0098410A" w:rsidRDefault="00D2107B" w:rsidP="002B4052">
      <w:pPr>
        <w:pStyle w:val="ListParagraph"/>
        <w:numPr>
          <w:ilvl w:val="0"/>
          <w:numId w:val="27"/>
        </w:numPr>
        <w:ind w:left="357" w:hanging="357"/>
        <w:contextualSpacing w:val="0"/>
      </w:pPr>
      <w:r w:rsidRPr="0098410A">
        <w:lastRenderedPageBreak/>
        <w:t xml:space="preserve">Obsluha rovněž zajišťuje sběr plovoucích mechanických nečistot, kontroluje vrstvu sedimentů a průchodnost čtvercových otvorů v norné stěně. </w:t>
      </w:r>
    </w:p>
    <w:p w14:paraId="0F9DF022" w14:textId="263AC220" w:rsidR="00D2107B" w:rsidRPr="0098410A" w:rsidRDefault="00D2107B" w:rsidP="008E2B81">
      <w:pPr>
        <w:rPr>
          <w:rStyle w:val="IntenseEmphasis"/>
        </w:rPr>
      </w:pPr>
      <w:r w:rsidRPr="0098410A">
        <w:rPr>
          <w:rStyle w:val="IntenseEmphasis"/>
        </w:rPr>
        <w:t xml:space="preserve">V prostoru odlučování </w:t>
      </w:r>
      <w:r w:rsidR="004743B6" w:rsidRPr="0098410A">
        <w:rPr>
          <w:rStyle w:val="IntenseEmphasis"/>
        </w:rPr>
        <w:t>olejů:</w:t>
      </w:r>
    </w:p>
    <w:p w14:paraId="03B451A5" w14:textId="06B08340" w:rsidR="00D2107B" w:rsidRPr="0098410A" w:rsidRDefault="00D2107B" w:rsidP="004743B6">
      <w:pPr>
        <w:pStyle w:val="ListParagraph"/>
        <w:numPr>
          <w:ilvl w:val="0"/>
          <w:numId w:val="26"/>
        </w:numPr>
        <w:ind w:left="357" w:hanging="357"/>
        <w:contextualSpacing w:val="0"/>
      </w:pPr>
      <w:r w:rsidRPr="0098410A">
        <w:t>Vizuálně kontroluje jakost odtékající vody.</w:t>
      </w:r>
    </w:p>
    <w:p w14:paraId="37ACE761" w14:textId="3056C171" w:rsidR="00D2107B" w:rsidRPr="0098410A" w:rsidRDefault="00D2107B" w:rsidP="004743B6">
      <w:pPr>
        <w:pStyle w:val="ListParagraph"/>
        <w:numPr>
          <w:ilvl w:val="0"/>
          <w:numId w:val="26"/>
        </w:numPr>
        <w:ind w:left="357" w:hanging="357"/>
        <w:contextualSpacing w:val="0"/>
      </w:pPr>
      <w:r w:rsidRPr="0098410A">
        <w:t xml:space="preserve">V zimním období chrání v případě potřeby veškeré zařízení před účinky mrazu. Pokud je třeba, </w:t>
      </w:r>
      <w:r w:rsidR="004743B6" w:rsidRPr="0098410A">
        <w:t>odsekává led</w:t>
      </w:r>
      <w:r w:rsidRPr="0098410A">
        <w:t xml:space="preserve"> od stěn, aby nemohlo dojít k narušení stavební části objektu. </w:t>
      </w:r>
    </w:p>
    <w:p w14:paraId="7F35562B" w14:textId="313B87C1" w:rsidR="00D2107B" w:rsidRPr="0098410A" w:rsidRDefault="00D2107B" w:rsidP="004743B6">
      <w:pPr>
        <w:pStyle w:val="ListParagraph"/>
        <w:numPr>
          <w:ilvl w:val="0"/>
          <w:numId w:val="26"/>
        </w:numPr>
        <w:ind w:left="357" w:hanging="357"/>
        <w:contextualSpacing w:val="0"/>
      </w:pPr>
      <w:r w:rsidRPr="0098410A">
        <w:t>Pravidelně, nejméně jednou měsíčně kontroluje stav technických zařízení objektu</w:t>
      </w:r>
      <w:r w:rsidR="00B026C2">
        <w:t xml:space="preserve"> (viz kapitola 4)</w:t>
      </w:r>
      <w:r w:rsidRPr="0098410A">
        <w:t>.</w:t>
      </w:r>
    </w:p>
    <w:p w14:paraId="3C3798F9" w14:textId="77777777" w:rsidR="00D2107B" w:rsidRPr="0098410A" w:rsidRDefault="00D2107B" w:rsidP="004743B6">
      <w:pPr>
        <w:pStyle w:val="ListParagraph"/>
        <w:numPr>
          <w:ilvl w:val="0"/>
          <w:numId w:val="26"/>
        </w:numPr>
        <w:ind w:left="357" w:hanging="357"/>
        <w:contextualSpacing w:val="0"/>
      </w:pPr>
      <w:r w:rsidRPr="0098410A">
        <w:t>Neprodleně hlásí nadřízenému zaměstnanci všechny neobvyklé jevy, zjištěné závady a poruchy na zařízení a o těchto skutečnostech provede zápis do provozního deníku.</w:t>
      </w:r>
    </w:p>
    <w:p w14:paraId="3BF44AEB" w14:textId="3E4C1BE0" w:rsidR="00D2107B" w:rsidRPr="0098410A" w:rsidRDefault="00D2107B" w:rsidP="004743B6">
      <w:pPr>
        <w:pStyle w:val="ListParagraph"/>
        <w:numPr>
          <w:ilvl w:val="0"/>
          <w:numId w:val="26"/>
        </w:numPr>
        <w:ind w:left="357" w:hanging="357"/>
        <w:contextualSpacing w:val="0"/>
      </w:pPr>
      <w:r w:rsidRPr="0098410A">
        <w:t xml:space="preserve">Vede </w:t>
      </w:r>
      <w:r w:rsidR="00BE1B97">
        <w:t>záznamy o kontrolách</w:t>
      </w:r>
      <w:r w:rsidRPr="0098410A">
        <w:t xml:space="preserve"> odlučovače. </w:t>
      </w:r>
    </w:p>
    <w:p w14:paraId="422AC8A9" w14:textId="06B535F6" w:rsidR="00D2107B" w:rsidRPr="0098410A" w:rsidRDefault="00D2107B" w:rsidP="004743B6">
      <w:pPr>
        <w:pStyle w:val="ListParagraph"/>
        <w:numPr>
          <w:ilvl w:val="0"/>
          <w:numId w:val="26"/>
        </w:numPr>
        <w:ind w:left="357" w:hanging="357"/>
        <w:contextualSpacing w:val="0"/>
      </w:pPr>
      <w:r w:rsidRPr="0098410A">
        <w:t xml:space="preserve">Potřebný inventář a mechanizační prostředky zajišťuje provozovatel zařízení. </w:t>
      </w:r>
    </w:p>
    <w:p w14:paraId="4FF2BA0C" w14:textId="5CB35892" w:rsidR="009A79DF" w:rsidRDefault="009A79DF" w:rsidP="008E2B81">
      <w:pPr>
        <w:pStyle w:val="Heading1"/>
      </w:pPr>
      <w:bookmarkStart w:id="8" w:name="_Toc96090669"/>
      <w:r>
        <w:t>PRAVIDELNÁ KONTROLA</w:t>
      </w:r>
      <w:bookmarkEnd w:id="8"/>
    </w:p>
    <w:p w14:paraId="4B17E678" w14:textId="77777777" w:rsidR="009A79DF" w:rsidRPr="009A79DF" w:rsidRDefault="009A79DF" w:rsidP="009A79DF">
      <w:pPr>
        <w:rPr>
          <w:rStyle w:val="Strong"/>
        </w:rPr>
      </w:pPr>
      <w:r w:rsidRPr="009A79DF">
        <w:rPr>
          <w:rStyle w:val="Strong"/>
        </w:rPr>
        <w:t>Vizuální kontrola</w:t>
      </w:r>
    </w:p>
    <w:p w14:paraId="3D1EAF65" w14:textId="35834289" w:rsidR="009A79DF" w:rsidRPr="00553459" w:rsidRDefault="009A79DF" w:rsidP="009A79DF">
      <w:r>
        <w:t>Při vizuální kontrole se zjišťuje celkový stav zařízení.</w:t>
      </w:r>
      <w:r w:rsidR="00553459">
        <w:t xml:space="preserve"> Vizuální kontrola se provádí jeden krát měsíčně vedoucím zaměstnancem dílny AG TRANSPORT.</w:t>
      </w:r>
      <w:r>
        <w:t xml:space="preserve"> Pokud zjistíte závadu, kterou nejste schopni sami odstranit,</w:t>
      </w:r>
      <w:r w:rsidR="007D7F47">
        <w:t xml:space="preserve"> </w:t>
      </w:r>
      <w:r>
        <w:t xml:space="preserve">popřípadě zjistíte neobvyklý stav odlučovače, </w:t>
      </w:r>
      <w:r w:rsidR="00553459">
        <w:t xml:space="preserve">kontaktujte </w:t>
      </w:r>
      <w:r w:rsidR="005D2252">
        <w:t xml:space="preserve">přímého </w:t>
      </w:r>
      <w:r w:rsidR="00553459">
        <w:t>nadřízeného.</w:t>
      </w:r>
    </w:p>
    <w:p w14:paraId="5D3B81BE" w14:textId="77777777" w:rsidR="009A79DF" w:rsidRPr="009A79DF" w:rsidRDefault="009A79DF" w:rsidP="009A79DF">
      <w:pPr>
        <w:rPr>
          <w:rStyle w:val="IntenseEmphasis"/>
        </w:rPr>
      </w:pPr>
      <w:r w:rsidRPr="009A79DF">
        <w:rPr>
          <w:rStyle w:val="IntenseEmphasis"/>
        </w:rPr>
        <w:t>Hladina</w:t>
      </w:r>
    </w:p>
    <w:p w14:paraId="7E6B8AC5" w14:textId="10C74688" w:rsidR="009A79DF" w:rsidRDefault="009A79DF" w:rsidP="0044373D">
      <w:pPr>
        <w:pStyle w:val="ListParagraph"/>
        <w:numPr>
          <w:ilvl w:val="0"/>
          <w:numId w:val="30"/>
        </w:numPr>
        <w:ind w:left="714" w:hanging="357"/>
        <w:contextualSpacing w:val="0"/>
      </w:pPr>
      <w:r>
        <w:t>Sledujte množství a charakter plovoucích nečistot. V případě velkého množství plovoucích nečistot je nutné jejich odstranění.</w:t>
      </w:r>
    </w:p>
    <w:p w14:paraId="68200BC0" w14:textId="29785BD5" w:rsidR="009A79DF" w:rsidRDefault="009A79DF" w:rsidP="0044373D">
      <w:pPr>
        <w:pStyle w:val="ListParagraph"/>
        <w:numPr>
          <w:ilvl w:val="0"/>
          <w:numId w:val="30"/>
        </w:numPr>
        <w:ind w:left="714" w:hanging="357"/>
        <w:contextualSpacing w:val="0"/>
      </w:pPr>
      <w:r>
        <w:t xml:space="preserve">Sledujte výšku </w:t>
      </w:r>
      <w:r w:rsidR="000910F6">
        <w:t>hladiny – běžná</w:t>
      </w:r>
      <w:r>
        <w:t xml:space="preserve"> provozní hladina je po úroveň spodní hrany odtokového potrubí. Zvýšená hladina může signalizovat zanesení odpadního potrubí. Dále může signalizovat automatické uzavření odtokového objektu v případě úplného naplnění kapacity uskladňovacího objemu lehké kapaliny.</w:t>
      </w:r>
      <w:r w:rsidR="0044373D">
        <w:t xml:space="preserve"> </w:t>
      </w:r>
      <w:r>
        <w:t>Snížená hladina signalizuje netěsnosti v nádrži.</w:t>
      </w:r>
    </w:p>
    <w:p w14:paraId="306FAE1A" w14:textId="77777777" w:rsidR="009A79DF" w:rsidRPr="0044373D" w:rsidRDefault="009A79DF" w:rsidP="009A79DF">
      <w:pPr>
        <w:rPr>
          <w:rStyle w:val="IntenseEmphasis"/>
        </w:rPr>
      </w:pPr>
      <w:r w:rsidRPr="0044373D">
        <w:rPr>
          <w:rStyle w:val="IntenseEmphasis"/>
        </w:rPr>
        <w:t>Vrstva zachycené lehké kapaliny</w:t>
      </w:r>
    </w:p>
    <w:p w14:paraId="597AC494" w14:textId="7C8A8EA8" w:rsidR="009A79DF" w:rsidRDefault="009A79DF" w:rsidP="009A79DF">
      <w:r>
        <w:t>V odlučovači dochází k zachytávání a uskladňování lehkých kapalin, které se akumulují při hladině odlučovače.</w:t>
      </w:r>
      <w:r w:rsidR="0044373D">
        <w:t xml:space="preserve"> </w:t>
      </w:r>
      <w:r>
        <w:t xml:space="preserve">Množství zachycené lehké kapaliny je závislé na jejím množství na nátoku. Při naplnění </w:t>
      </w:r>
      <w:r w:rsidR="00B57686">
        <w:t>80</w:t>
      </w:r>
      <w:r w:rsidR="00B57686" w:rsidRPr="00B57686">
        <w:t>%</w:t>
      </w:r>
      <w:r>
        <w:t xml:space="preserve"> kapacity</w:t>
      </w:r>
      <w:r w:rsidR="0044373D">
        <w:t xml:space="preserve"> </w:t>
      </w:r>
      <w:r>
        <w:t xml:space="preserve">uskladňovacího prostoru </w:t>
      </w:r>
      <w:r w:rsidR="00B57686">
        <w:t xml:space="preserve">je nutné provést </w:t>
      </w:r>
      <w:r>
        <w:t>odstranění uskladněného objemu.</w:t>
      </w:r>
    </w:p>
    <w:p w14:paraId="55D454B4" w14:textId="77777777" w:rsidR="009A79DF" w:rsidRPr="0044373D" w:rsidRDefault="009A79DF" w:rsidP="009A79DF">
      <w:pPr>
        <w:rPr>
          <w:rStyle w:val="Emphasis"/>
        </w:rPr>
      </w:pPr>
      <w:r w:rsidRPr="0044373D">
        <w:rPr>
          <w:rStyle w:val="Emphasis"/>
        </w:rPr>
        <w:t>Je doporučeno provést tuto činnost autorizovanou servisní organizací.</w:t>
      </w:r>
    </w:p>
    <w:p w14:paraId="0781718F" w14:textId="1DFB038F" w:rsidR="009A79DF" w:rsidRDefault="009A79DF" w:rsidP="009A79DF">
      <w:r>
        <w:t>Za dodržení bezpečnostních pravidel lze odstranění uskladněného objemu lehké kapaliny provést</w:t>
      </w:r>
      <w:r w:rsidR="0044373D">
        <w:t xml:space="preserve"> </w:t>
      </w:r>
      <w:r>
        <w:t>svépomocí manuálně sběrem z hladiny (například nádobou na dlouhé násadě) nebo pomocí odpovídajícího</w:t>
      </w:r>
      <w:r w:rsidR="00940E9A">
        <w:t xml:space="preserve"> </w:t>
      </w:r>
      <w:r>
        <w:t>čerpacího zařízení (čerpadlo do výbušného prostředí).</w:t>
      </w:r>
    </w:p>
    <w:p w14:paraId="0BEE29DC" w14:textId="77777777" w:rsidR="009A79DF" w:rsidRPr="004B6BE8" w:rsidRDefault="009A79DF" w:rsidP="009A79DF">
      <w:pPr>
        <w:rPr>
          <w:rStyle w:val="IntenseEmphasis"/>
        </w:rPr>
      </w:pPr>
      <w:r w:rsidRPr="004B6BE8">
        <w:rPr>
          <w:rStyle w:val="IntenseEmphasis"/>
        </w:rPr>
        <w:t>Nátokový a odtokový objekt</w:t>
      </w:r>
    </w:p>
    <w:p w14:paraId="56585768" w14:textId="591CD3D3" w:rsidR="007E59C5" w:rsidRPr="00BE705C" w:rsidRDefault="009A79DF" w:rsidP="009A79DF">
      <w:pPr>
        <w:rPr>
          <w:rStyle w:val="IntenseEmphasis"/>
          <w:b w:val="0"/>
          <w:bCs w:val="0"/>
          <w:i w:val="0"/>
          <w:iCs w:val="0"/>
        </w:rPr>
      </w:pPr>
      <w:r>
        <w:t>Musejí být bez jakýchkoli nánosů, povlaků či jiných nečistot.</w:t>
      </w:r>
    </w:p>
    <w:p w14:paraId="09A93E21" w14:textId="5945659F" w:rsidR="009A79DF" w:rsidRPr="004B6BE8" w:rsidRDefault="009A79DF" w:rsidP="009A79DF">
      <w:pPr>
        <w:rPr>
          <w:rStyle w:val="IntenseEmphasis"/>
        </w:rPr>
      </w:pPr>
      <w:r w:rsidRPr="004B6BE8">
        <w:rPr>
          <w:rStyle w:val="IntenseEmphasis"/>
        </w:rPr>
        <w:t>Lapák kalu</w:t>
      </w:r>
    </w:p>
    <w:p w14:paraId="4DAD0A9F" w14:textId="6FE022C2" w:rsidR="009A79DF" w:rsidRDefault="009A79DF" w:rsidP="009A79DF">
      <w:r>
        <w:t>V lapáku kalu se usazují nerozpuštěné látky (písek, štěrk, aj.) na dně nádrže. Změřením vrstvy akumulovaného</w:t>
      </w:r>
      <w:r w:rsidR="004B6BE8">
        <w:t xml:space="preserve"> </w:t>
      </w:r>
      <w:r>
        <w:t>kalu zjistíme stupeň jeho naplnění. Změřit vrstvu kalu lze pomocí měrné tyče, při kontaktu s vrstvou kalu lze</w:t>
      </w:r>
      <w:r w:rsidR="004B6BE8">
        <w:t xml:space="preserve"> </w:t>
      </w:r>
      <w:r>
        <w:t>cítit odpor kladený usazenou vrstvou. K odčerpání musí dojít v případě 50% naplnění celé kapacity.</w:t>
      </w:r>
    </w:p>
    <w:p w14:paraId="36C31159" w14:textId="7FF40863" w:rsidR="00D2107B" w:rsidRPr="0098410A" w:rsidRDefault="00D2107B" w:rsidP="008E2B81">
      <w:pPr>
        <w:pStyle w:val="Heading1"/>
      </w:pPr>
      <w:bookmarkStart w:id="9" w:name="_Toc96090670"/>
      <w:r w:rsidRPr="0098410A">
        <w:lastRenderedPageBreak/>
        <w:t>Zaměstnanci</w:t>
      </w:r>
      <w:bookmarkEnd w:id="9"/>
    </w:p>
    <w:p w14:paraId="747D5B85" w14:textId="77777777" w:rsidR="00D2107B" w:rsidRPr="0098410A" w:rsidRDefault="00D2107B" w:rsidP="008E2B81">
      <w:r w:rsidRPr="0098410A">
        <w:t>K obsluze a kontrole zařízení postačí jeden pracovník pro občasný dohled v rozsahu popsaném tímto provozním řádem.</w:t>
      </w:r>
    </w:p>
    <w:p w14:paraId="3FD316D4" w14:textId="09BC509A" w:rsidR="00D2107B" w:rsidRPr="0098410A" w:rsidRDefault="00D2107B" w:rsidP="008E2B81">
      <w:r w:rsidRPr="0098410A">
        <w:t>K čištění odlučovače zajistí provozovatel potřebný počet pracovníků i mechanizačních prostředků.</w:t>
      </w:r>
    </w:p>
    <w:p w14:paraId="201F8900" w14:textId="77777777" w:rsidR="00D2107B" w:rsidRPr="0098410A" w:rsidRDefault="00D2107B" w:rsidP="008E2B81">
      <w:pPr>
        <w:pStyle w:val="Heading1"/>
      </w:pPr>
      <w:bookmarkStart w:id="10" w:name="_Toc96090671"/>
      <w:r w:rsidRPr="0098410A">
        <w:t>Bezpečnostní, protipožární a hygienické předpisy</w:t>
      </w:r>
      <w:bookmarkEnd w:id="10"/>
    </w:p>
    <w:p w14:paraId="74D79180" w14:textId="77777777" w:rsidR="00D2107B" w:rsidRPr="0098410A" w:rsidRDefault="00D2107B" w:rsidP="008E2B81">
      <w:r w:rsidRPr="0098410A">
        <w:t xml:space="preserve">Pro práci na odlučovači platí obecná ustanovení bezpečnostních, protipožárních a hygienických předpisů. Zvláštní pozornost je třeba věnovat kontrole záklopu celého zařízení z hlediska jeho únosnosti. </w:t>
      </w:r>
    </w:p>
    <w:p w14:paraId="0CF5C6CD" w14:textId="77777777" w:rsidR="00D2107B" w:rsidRPr="0098410A" w:rsidRDefault="00D2107B" w:rsidP="008E2B81">
      <w:r w:rsidRPr="0098410A">
        <w:t>Obsluha zařízení musí být vybavena ochrannými pomůckami, odpovídajícími riziku prováděné činnosti.</w:t>
      </w:r>
    </w:p>
    <w:p w14:paraId="46A089B5" w14:textId="186CEC41" w:rsidR="00D2107B" w:rsidRPr="0098410A" w:rsidRDefault="00D2107B" w:rsidP="008E2B81">
      <w:r w:rsidRPr="0098410A">
        <w:t>V případě styku pokožky s odloučenými ropnými látkami je třeba provést důkladné omytí mýdlem a teplou vodou a pokožku ošetřit ochranným krémem.</w:t>
      </w:r>
    </w:p>
    <w:p w14:paraId="17CFBD8C" w14:textId="77777777" w:rsidR="00D2107B" w:rsidRPr="0098410A" w:rsidRDefault="00D2107B" w:rsidP="008E2B81">
      <w:pPr>
        <w:pStyle w:val="Heading1"/>
      </w:pPr>
      <w:bookmarkStart w:id="11" w:name="_Toc96090672"/>
      <w:r w:rsidRPr="0098410A">
        <w:t>Všeobecná ustanovení</w:t>
      </w:r>
      <w:bookmarkEnd w:id="11"/>
    </w:p>
    <w:p w14:paraId="17A760B4" w14:textId="77777777" w:rsidR="00D2107B" w:rsidRPr="0098410A" w:rsidRDefault="00D2107B" w:rsidP="00E17C4A">
      <w:pPr>
        <w:pStyle w:val="ListParagraph"/>
        <w:numPr>
          <w:ilvl w:val="0"/>
          <w:numId w:val="28"/>
        </w:numPr>
        <w:ind w:left="357" w:hanging="357"/>
        <w:contextualSpacing w:val="0"/>
      </w:pPr>
      <w:r w:rsidRPr="0098410A">
        <w:t>Při manipulaci se zachycenými ropnými látkami a nasyceným sorbentem je nutné dbát zvýšené opatrnosti, aby nedošlo ke znečištění okolního terénu.</w:t>
      </w:r>
    </w:p>
    <w:p w14:paraId="0B359FC0" w14:textId="745F6A46" w:rsidR="00D2107B" w:rsidRPr="0098410A" w:rsidRDefault="00D2107B" w:rsidP="00E17C4A">
      <w:pPr>
        <w:pStyle w:val="ListParagraph"/>
        <w:numPr>
          <w:ilvl w:val="0"/>
          <w:numId w:val="28"/>
        </w:numPr>
        <w:ind w:left="357" w:hanging="357"/>
        <w:contextualSpacing w:val="0"/>
      </w:pPr>
      <w:r w:rsidRPr="0098410A">
        <w:t xml:space="preserve">Omezení průchodnosti nornou stěnou může mít za následek narušení funkce odlučovače zejména </w:t>
      </w:r>
      <w:r w:rsidR="009A2278" w:rsidRPr="0098410A">
        <w:t>při velkých</w:t>
      </w:r>
      <w:r w:rsidRPr="0098410A">
        <w:t xml:space="preserve"> dešťových přívalech. </w:t>
      </w:r>
    </w:p>
    <w:p w14:paraId="233E51BB" w14:textId="7BD5CBE5" w:rsidR="00D2107B" w:rsidRPr="0098410A" w:rsidRDefault="00D2107B" w:rsidP="00E17C4A">
      <w:pPr>
        <w:pStyle w:val="ListParagraph"/>
        <w:numPr>
          <w:ilvl w:val="0"/>
          <w:numId w:val="28"/>
        </w:numPr>
        <w:ind w:left="357" w:hanging="357"/>
        <w:contextualSpacing w:val="0"/>
      </w:pPr>
      <w:r w:rsidRPr="0098410A">
        <w:t xml:space="preserve">Provozovatel je povinen zajistit pravidelné prohlídky a </w:t>
      </w:r>
      <w:r w:rsidR="009A2278">
        <w:t>kontroly</w:t>
      </w:r>
      <w:r w:rsidRPr="0098410A">
        <w:t xml:space="preserve"> zařízení v souladu s obecně platnými předpisy. </w:t>
      </w:r>
    </w:p>
    <w:p w14:paraId="28D249A1" w14:textId="77777777" w:rsidR="00D2107B" w:rsidRPr="0098410A" w:rsidRDefault="00D2107B" w:rsidP="00E17C4A">
      <w:pPr>
        <w:pStyle w:val="ListParagraph"/>
        <w:numPr>
          <w:ilvl w:val="0"/>
          <w:numId w:val="28"/>
        </w:numPr>
        <w:ind w:left="357" w:hanging="357"/>
        <w:contextualSpacing w:val="0"/>
      </w:pPr>
      <w:r w:rsidRPr="0098410A">
        <w:t xml:space="preserve">Řádnou obsluhou a údržbou lze docílit kvalitní funkci celého zařízení. </w:t>
      </w:r>
    </w:p>
    <w:p w14:paraId="33CDA2EE" w14:textId="3982E567" w:rsidR="00D2107B" w:rsidRPr="0098410A" w:rsidRDefault="00D2107B" w:rsidP="00E17C4A">
      <w:pPr>
        <w:pStyle w:val="ListParagraph"/>
        <w:numPr>
          <w:ilvl w:val="0"/>
          <w:numId w:val="28"/>
        </w:numPr>
        <w:ind w:left="357" w:hanging="357"/>
        <w:contextualSpacing w:val="0"/>
      </w:pPr>
      <w:r w:rsidRPr="0098410A">
        <w:t xml:space="preserve">Udržování čistoty a pořádku uvnitř i kolem objektu je vizitkou obsluhy o funkci i údržbě zařízení. </w:t>
      </w:r>
    </w:p>
    <w:p w14:paraId="72F042F3" w14:textId="77777777" w:rsidR="00D2107B" w:rsidRPr="0098410A" w:rsidRDefault="00D2107B" w:rsidP="008E2B81">
      <w:pPr>
        <w:pStyle w:val="Heading1"/>
      </w:pPr>
      <w:bookmarkStart w:id="12" w:name="_Toc96090673"/>
      <w:r w:rsidRPr="0098410A">
        <w:t>Popis pracovní činnosti při čištění odlučovače</w:t>
      </w:r>
      <w:bookmarkEnd w:id="12"/>
    </w:p>
    <w:p w14:paraId="064550DA" w14:textId="5AF701EF" w:rsidR="00D2107B" w:rsidRPr="0098410A" w:rsidRDefault="00D2107B" w:rsidP="008E2B81">
      <w:r w:rsidRPr="0098410A">
        <w:t xml:space="preserve">Čištění odlučovače a těžbu sedimentů je nutno provádět podle míry zanesení. Sedimenty v kalovém prostoru je třeba odtěžit </w:t>
      </w:r>
      <w:r w:rsidR="005A1C94" w:rsidRPr="0098410A">
        <w:t>při dosažení</w:t>
      </w:r>
      <w:r w:rsidRPr="0098410A">
        <w:t xml:space="preserve"> mocnosti mm před nornou stěnou. Těžba sedimentů se provádí tak, že se nejprve beze zbytku odtěží ropné látky odloučené na hladině (nejlépe pomocí vhodného sorbentu) a pak se sníží hladina vody v odlučovači až na hranici usazeného kalu, a to pomocí fekálního vozu. Poté se provede důkladné očištění stěn odlučovače a usazené sedimenty se odtěží. </w:t>
      </w:r>
    </w:p>
    <w:p w14:paraId="2C3B7651" w14:textId="77777777" w:rsidR="00D2107B" w:rsidRPr="0098410A" w:rsidRDefault="00D2107B" w:rsidP="008E2B81">
      <w:r w:rsidRPr="0098410A">
        <w:t xml:space="preserve">Těžba sedimentů se provádí zásadně v bezdešťovém období. </w:t>
      </w:r>
    </w:p>
    <w:p w14:paraId="0036C0F8" w14:textId="77777777" w:rsidR="00D2107B" w:rsidRPr="0098410A" w:rsidRDefault="00D2107B" w:rsidP="008E2B81">
      <w:r w:rsidRPr="0098410A">
        <w:t>Po vyčištění odlučovače se zařízení naplní čistou vodou až po hranu odtoku.</w:t>
      </w:r>
    </w:p>
    <w:p w14:paraId="4F959EC5" w14:textId="77777777" w:rsidR="00D2107B" w:rsidRPr="0098410A" w:rsidRDefault="00D2107B" w:rsidP="008E2B81">
      <w:r w:rsidRPr="0098410A">
        <w:t>K čištění odlučovače je třeba zajistit potřebné mechanizmy, nástroje a nářadí, přívod čisté vody a potřebný počet pracovníků.</w:t>
      </w:r>
    </w:p>
    <w:p w14:paraId="357649DE" w14:textId="7EC7182F" w:rsidR="00D2107B" w:rsidRPr="0098410A" w:rsidRDefault="00D2107B" w:rsidP="008E2B81">
      <w:r w:rsidRPr="0098410A">
        <w:t>Při čištění odlučovače musí být všichni pracovníci seznámeni s tímto provozním řádem, vybaveni ochrannými pomůckami a proškoleni z BOZP a PO se zaměřením na prováděnou činnost.</w:t>
      </w:r>
    </w:p>
    <w:p w14:paraId="15FC91CF" w14:textId="77777777" w:rsidR="00D2107B" w:rsidRPr="0098410A" w:rsidRDefault="00D2107B" w:rsidP="008E2B81">
      <w:pPr>
        <w:pStyle w:val="Heading1"/>
      </w:pPr>
      <w:bookmarkStart w:id="13" w:name="_Toc96090674"/>
      <w:r w:rsidRPr="0098410A">
        <w:lastRenderedPageBreak/>
        <w:t>Likvidace odpadů</w:t>
      </w:r>
      <w:bookmarkEnd w:id="13"/>
    </w:p>
    <w:p w14:paraId="1572629B" w14:textId="77777777" w:rsidR="00D2107B" w:rsidRPr="0098410A" w:rsidRDefault="00D2107B" w:rsidP="005A1C94">
      <w:pPr>
        <w:rPr>
          <w:sz w:val="24"/>
        </w:rPr>
      </w:pPr>
      <w:r w:rsidRPr="0098410A">
        <w:t xml:space="preserve">Veškeré odpady vznikající při obsluze odlučovače lze zneškodňovat pouze v souladu s obecně závaznými předpisy (zákon č. 185/2001 Sb. o odpadech v platném znění a jeho prováděcími předpisy). Odpady klasifikované jako nebezpečné lze zneškodnit výhradně prostřednictvím oprávněné osoby (o oprávněnosti osoby je původce odpadů povinen se přesvědčit). </w:t>
      </w:r>
    </w:p>
    <w:p w14:paraId="35832531" w14:textId="5035BBAC" w:rsidR="00D2107B" w:rsidRPr="0098410A" w:rsidRDefault="00D2107B" w:rsidP="008E2B81">
      <w:r w:rsidRPr="0098410A">
        <w:t xml:space="preserve">Sedimenty z odlučovače lze zneškodnit (v závislosti na míře znečištění ropnými látkami) uložením na zabezpečené skládce odpadů (např. skládka Černošín) nebo v některém dekontaminačním středisku (prostřednictvím oprávněné osoby).  </w:t>
      </w:r>
    </w:p>
    <w:p w14:paraId="5DFF6DCE" w14:textId="5C22C0B6" w:rsidR="00D2107B" w:rsidRPr="0098410A" w:rsidRDefault="00D2107B" w:rsidP="008E2B81">
      <w:pPr>
        <w:pStyle w:val="Heading1"/>
      </w:pPr>
      <w:bookmarkStart w:id="14" w:name="_Toc96090675"/>
      <w:r w:rsidRPr="0098410A">
        <w:t>Přílohy k provoznímu řád</w:t>
      </w:r>
      <w:r w:rsidR="005A1C94">
        <w:t>U</w:t>
      </w:r>
      <w:bookmarkEnd w:id="14"/>
    </w:p>
    <w:p w14:paraId="2F29D6D0" w14:textId="523327D3" w:rsidR="00D2107B" w:rsidRPr="0098410A" w:rsidRDefault="00D2107B" w:rsidP="008E2B81">
      <w:r w:rsidRPr="0098410A">
        <w:t xml:space="preserve">Identifikační listy nebezpečných odpadů vznikajících při </w:t>
      </w:r>
      <w:r w:rsidR="009145D2">
        <w:t>obsluze</w:t>
      </w:r>
      <w:r w:rsidRPr="0098410A">
        <w:t xml:space="preserve"> zařízení.</w:t>
      </w:r>
    </w:p>
    <w:p w14:paraId="7322AE0B" w14:textId="77777777" w:rsidR="00D2107B" w:rsidRPr="0098410A" w:rsidRDefault="00D2107B" w:rsidP="008E2B81">
      <w:pPr>
        <w:pStyle w:val="Heading1"/>
      </w:pPr>
      <w:bookmarkStart w:id="15" w:name="_Toc96090676"/>
      <w:r w:rsidRPr="0098410A">
        <w:t>Závěr</w:t>
      </w:r>
      <w:bookmarkEnd w:id="15"/>
    </w:p>
    <w:p w14:paraId="147BDCF3" w14:textId="77777777" w:rsidR="00D2107B" w:rsidRPr="0098410A" w:rsidRDefault="00D2107B" w:rsidP="008E2B81">
      <w:r w:rsidRPr="0098410A">
        <w:t>Projektová dokumentace je uložena u provozovatele zařízení.</w:t>
      </w:r>
    </w:p>
    <w:p w14:paraId="6ED820FA" w14:textId="2F9298B1" w:rsidR="00D2107B" w:rsidRPr="0098410A" w:rsidRDefault="00D2107B" w:rsidP="002C179D">
      <w:pPr>
        <w:pStyle w:val="BodyTextIndent"/>
        <w:ind w:firstLine="0"/>
      </w:pPr>
      <w:r w:rsidRPr="0098410A">
        <w:t xml:space="preserve">Provozní řád je uložen </w:t>
      </w:r>
      <w:r w:rsidR="002C179D">
        <w:t>u provozovatele</w:t>
      </w:r>
      <w:r w:rsidRPr="0098410A">
        <w:t xml:space="preserve"> a jedno vyhotovení má obsluhovatel</w:t>
      </w:r>
      <w:r w:rsidR="002C179D">
        <w:t xml:space="preserve"> – vedoucí dílen</w:t>
      </w:r>
      <w:r w:rsidR="00BE705C">
        <w:t xml:space="preserve"> společnosti</w:t>
      </w:r>
      <w:r w:rsidR="002C179D">
        <w:t xml:space="preserve"> AG TRANSPORT</w:t>
      </w:r>
      <w:r w:rsidRPr="0098410A">
        <w:t>.</w:t>
      </w:r>
    </w:p>
    <w:p w14:paraId="74761AB1" w14:textId="77777777" w:rsidR="00D2107B" w:rsidRPr="0098410A" w:rsidRDefault="00D2107B" w:rsidP="008E2B81">
      <w:pPr>
        <w:pStyle w:val="BodyTextIndent"/>
      </w:pPr>
    </w:p>
    <w:sectPr w:rsidR="00D2107B" w:rsidRPr="0098410A" w:rsidSect="007E59C5">
      <w:footerReference w:type="even" r:id="rId11"/>
      <w:pgSz w:w="11906" w:h="16838"/>
      <w:pgMar w:top="1701" w:right="1247" w:bottom="1843" w:left="124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7A81" w14:textId="77777777" w:rsidR="006A19F5" w:rsidRDefault="006A19F5" w:rsidP="008E2B81">
      <w:r>
        <w:separator/>
      </w:r>
    </w:p>
  </w:endnote>
  <w:endnote w:type="continuationSeparator" w:id="0">
    <w:p w14:paraId="693E2597" w14:textId="77777777" w:rsidR="006A19F5" w:rsidRDefault="006A19F5" w:rsidP="008E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8763" w14:textId="77777777" w:rsidR="009946F2" w:rsidRDefault="009946F2" w:rsidP="008E2B8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EB3FD" w14:textId="77777777" w:rsidR="009946F2" w:rsidRDefault="009946F2" w:rsidP="008E2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4F2B" w14:textId="045F4260" w:rsidR="003D6696" w:rsidRPr="0073437F" w:rsidRDefault="00901385" w:rsidP="008E2B81">
    <w:pPr>
      <w:rPr>
        <w:lang w:val="de-DE"/>
      </w:rPr>
    </w:pPr>
    <w:r w:rsidRPr="0073437F">
      <w:rPr>
        <w:noProof/>
        <w:color w:val="002060"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26AD4C" wp14:editId="68D33385">
              <wp:simplePos x="0" y="0"/>
              <wp:positionH relativeFrom="column">
                <wp:posOffset>-267970</wp:posOffset>
              </wp:positionH>
              <wp:positionV relativeFrom="paragraph">
                <wp:posOffset>-81915</wp:posOffset>
              </wp:positionV>
              <wp:extent cx="657034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CD7C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1pt,-6.45pt" to="496.2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" o:allowincell="f" strokecolor="#2f5496"/>
          </w:pict>
        </mc:Fallback>
      </mc:AlternateContent>
    </w:r>
    <w:r w:rsidR="0073437F" w:rsidRPr="0073437F">
      <w:rPr>
        <w:color w:val="002060"/>
        <w:lang w:val="de-DE"/>
      </w:rPr>
      <w:t>LAPOL -</w:t>
    </w:r>
    <w:r w:rsidR="003D6696" w:rsidRPr="0073437F">
      <w:rPr>
        <w:color w:val="002060"/>
        <w:lang w:val="de-DE"/>
      </w:rPr>
      <w:t xml:space="preserve"> </w:t>
    </w:r>
    <w:r w:rsidR="0073437F" w:rsidRPr="0073437F">
      <w:rPr>
        <w:color w:val="002060"/>
        <w:lang w:val="de-DE"/>
      </w:rPr>
      <w:t>PROVOZNÍ ŘÁD A MANIPULAČNÍ POKYNY</w:t>
    </w:r>
    <w:r w:rsidR="0073437F" w:rsidRPr="0073437F">
      <w:rPr>
        <w:color w:val="002060"/>
        <w:lang w:val="de-DE"/>
      </w:rPr>
      <w:tab/>
    </w:r>
    <w:r w:rsidR="0073437F" w:rsidRPr="0073437F">
      <w:rPr>
        <w:color w:val="002060"/>
        <w:lang w:val="de-DE"/>
      </w:rPr>
      <w:tab/>
    </w:r>
    <w:proofErr w:type="spellStart"/>
    <w:r w:rsidR="003D6696" w:rsidRPr="0073437F">
      <w:rPr>
        <w:color w:val="002060"/>
        <w:lang w:val="de-DE"/>
      </w:rPr>
      <w:t>Verze</w:t>
    </w:r>
    <w:proofErr w:type="spellEnd"/>
    <w:r w:rsidR="003D6696" w:rsidRPr="0073437F">
      <w:rPr>
        <w:color w:val="002060"/>
        <w:lang w:val="de-DE"/>
      </w:rPr>
      <w:t xml:space="preserve"> / </w:t>
    </w:r>
    <w:r w:rsidR="003D6696" w:rsidRPr="00DC119B">
      <w:rPr>
        <w:i/>
        <w:iCs/>
        <w:color w:val="002060"/>
        <w:lang w:val="de-DE"/>
      </w:rPr>
      <w:t>Version</w:t>
    </w:r>
    <w:r w:rsidR="003D6696" w:rsidRPr="0073437F">
      <w:rPr>
        <w:color w:val="002060"/>
        <w:lang w:val="de-DE"/>
      </w:rPr>
      <w:t>: 0</w:t>
    </w:r>
    <w:r w:rsidR="00B943B9">
      <w:rPr>
        <w:color w:val="002060"/>
        <w:lang w:val="de-DE"/>
      </w:rPr>
      <w:t>2</w:t>
    </w:r>
    <w:r w:rsidR="003D6696" w:rsidRPr="0073437F">
      <w:rPr>
        <w:color w:val="002060"/>
        <w:lang w:val="de-DE"/>
      </w:rPr>
      <w:t xml:space="preserve"> </w:t>
    </w:r>
    <w:r w:rsidR="003D6696" w:rsidRPr="0073437F">
      <w:rPr>
        <w:color w:val="002060"/>
        <w:lang w:val="de-DE"/>
      </w:rPr>
      <w:tab/>
    </w:r>
    <w:r w:rsidR="0073437F" w:rsidRPr="0073437F">
      <w:rPr>
        <w:color w:val="002060"/>
        <w:lang w:val="de-DE"/>
      </w:rPr>
      <w:tab/>
    </w:r>
    <w:proofErr w:type="spellStart"/>
    <w:r w:rsidR="003D6696" w:rsidRPr="0073437F">
      <w:rPr>
        <w:color w:val="002060"/>
        <w:lang w:val="de-DE"/>
      </w:rPr>
      <w:t>Strana</w:t>
    </w:r>
    <w:proofErr w:type="spellEnd"/>
    <w:r w:rsidR="003D6696" w:rsidRPr="0073437F">
      <w:rPr>
        <w:color w:val="002060"/>
        <w:lang w:val="de-DE"/>
      </w:rPr>
      <w:t xml:space="preserve"> / </w:t>
    </w:r>
    <w:r w:rsidR="003D6696" w:rsidRPr="00DC119B">
      <w:rPr>
        <w:i/>
        <w:iCs/>
        <w:color w:val="002060"/>
        <w:lang w:val="de-DE"/>
      </w:rPr>
      <w:t>Page</w:t>
    </w:r>
    <w:r w:rsidR="003D6696" w:rsidRPr="0073437F">
      <w:rPr>
        <w:color w:val="002060"/>
        <w:lang w:val="de-DE"/>
      </w:rPr>
      <w:t>:</w:t>
    </w:r>
    <w:r w:rsidR="0073437F" w:rsidRPr="0073437F">
      <w:rPr>
        <w:color w:val="002060"/>
        <w:lang w:val="de-DE"/>
      </w:rPr>
      <w:t xml:space="preserve"> </w:t>
    </w:r>
    <w:r w:rsidR="0073437F" w:rsidRPr="0073437F">
      <w:rPr>
        <w:b/>
        <w:bCs/>
        <w:color w:val="002060"/>
        <w:lang w:val="de-DE"/>
      </w:rPr>
      <w:fldChar w:fldCharType="begin"/>
    </w:r>
    <w:r w:rsidR="0073437F" w:rsidRPr="0073437F">
      <w:rPr>
        <w:b/>
        <w:bCs/>
        <w:color w:val="002060"/>
        <w:lang w:val="de-DE"/>
      </w:rPr>
      <w:instrText xml:space="preserve"> PAGE  \* Arabic  \* MERGEFORMAT </w:instrText>
    </w:r>
    <w:r w:rsidR="0073437F" w:rsidRPr="0073437F">
      <w:rPr>
        <w:b/>
        <w:bCs/>
        <w:color w:val="002060"/>
        <w:lang w:val="de-DE"/>
      </w:rPr>
      <w:fldChar w:fldCharType="separate"/>
    </w:r>
    <w:r w:rsidR="0073437F" w:rsidRPr="0073437F">
      <w:rPr>
        <w:b/>
        <w:bCs/>
        <w:noProof/>
        <w:color w:val="002060"/>
        <w:lang w:val="de-DE"/>
      </w:rPr>
      <w:t>1</w:t>
    </w:r>
    <w:r w:rsidR="0073437F" w:rsidRPr="0073437F">
      <w:rPr>
        <w:b/>
        <w:bCs/>
        <w:color w:val="002060"/>
        <w:lang w:val="de-DE"/>
      </w:rPr>
      <w:fldChar w:fldCharType="end"/>
    </w:r>
    <w:r w:rsidR="0073437F" w:rsidRPr="0073437F">
      <w:rPr>
        <w:color w:val="002060"/>
        <w:lang w:val="de-DE"/>
      </w:rPr>
      <w:t xml:space="preserve"> / </w:t>
    </w:r>
    <w:r w:rsidR="0073437F" w:rsidRPr="0073437F">
      <w:rPr>
        <w:b/>
        <w:bCs/>
        <w:color w:val="002060"/>
        <w:lang w:val="de-DE"/>
      </w:rPr>
      <w:fldChar w:fldCharType="begin"/>
    </w:r>
    <w:r w:rsidR="0073437F" w:rsidRPr="0073437F">
      <w:rPr>
        <w:b/>
        <w:bCs/>
        <w:color w:val="002060"/>
        <w:lang w:val="de-DE"/>
      </w:rPr>
      <w:instrText xml:space="preserve"> NUMPAGES  \* Arabic  \* MERGEFORMAT </w:instrText>
    </w:r>
    <w:r w:rsidR="0073437F" w:rsidRPr="0073437F">
      <w:rPr>
        <w:b/>
        <w:bCs/>
        <w:color w:val="002060"/>
        <w:lang w:val="de-DE"/>
      </w:rPr>
      <w:fldChar w:fldCharType="separate"/>
    </w:r>
    <w:r w:rsidR="0073437F" w:rsidRPr="0073437F">
      <w:rPr>
        <w:b/>
        <w:bCs/>
        <w:noProof/>
        <w:color w:val="002060"/>
        <w:lang w:val="de-DE"/>
      </w:rPr>
      <w:t>2</w:t>
    </w:r>
    <w:r w:rsidR="0073437F" w:rsidRPr="0073437F">
      <w:rPr>
        <w:b/>
        <w:bCs/>
        <w:color w:val="002060"/>
        <w:lang w:val="de-DE"/>
      </w:rPr>
      <w:fldChar w:fldCharType="end"/>
    </w:r>
    <w:r w:rsidR="0073437F" w:rsidRPr="0073437F">
      <w:rPr>
        <w:color w:val="002060"/>
        <w:lang w:val="de-DE"/>
      </w:rPr>
      <w:t xml:space="preserve"> </w:t>
    </w:r>
    <w:r w:rsidR="009660D4" w:rsidRPr="0073437F">
      <w:rPr>
        <w:lang w:val="en-GB"/>
      </w:rPr>
      <w:tab/>
    </w:r>
    <w:r w:rsidR="003D6696" w:rsidRPr="0073437F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653B" w14:textId="77777777" w:rsidR="009946F2" w:rsidRDefault="009946F2" w:rsidP="008E2B8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05862" w14:textId="77777777" w:rsidR="009946F2" w:rsidRDefault="009946F2" w:rsidP="008E2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B6F2" w14:textId="77777777" w:rsidR="006A19F5" w:rsidRDefault="006A19F5" w:rsidP="008E2B81">
      <w:r>
        <w:separator/>
      </w:r>
    </w:p>
  </w:footnote>
  <w:footnote w:type="continuationSeparator" w:id="0">
    <w:p w14:paraId="69B27975" w14:textId="77777777" w:rsidR="006A19F5" w:rsidRDefault="006A19F5" w:rsidP="008E2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897A" w14:textId="3C5BEB8D" w:rsidR="000238D3" w:rsidRDefault="00901385" w:rsidP="008E2B8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2BD82A" wp14:editId="2D685771">
          <wp:simplePos x="0" y="0"/>
          <wp:positionH relativeFrom="margin">
            <wp:posOffset>3321050</wp:posOffset>
          </wp:positionH>
          <wp:positionV relativeFrom="paragraph">
            <wp:posOffset>-135255</wp:posOffset>
          </wp:positionV>
          <wp:extent cx="2936240" cy="428625"/>
          <wp:effectExtent l="0" t="0" r="0" b="0"/>
          <wp:wrapNone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24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DF3"/>
    <w:multiLevelType w:val="hybridMultilevel"/>
    <w:tmpl w:val="7E3E7B08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1286B3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8EE"/>
    <w:multiLevelType w:val="hybridMultilevel"/>
    <w:tmpl w:val="A1E45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436"/>
    <w:multiLevelType w:val="hybridMultilevel"/>
    <w:tmpl w:val="91D649E0"/>
    <w:lvl w:ilvl="0" w:tplc="2C5AD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451AF"/>
    <w:multiLevelType w:val="hybridMultilevel"/>
    <w:tmpl w:val="734C8EBE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E7228"/>
    <w:multiLevelType w:val="hybridMultilevel"/>
    <w:tmpl w:val="36663E6A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1286B3E">
      <w:start w:val="3"/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216"/>
        </w:tabs>
        <w:ind w:left="2216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74F41D5"/>
    <w:multiLevelType w:val="multilevel"/>
    <w:tmpl w:val="708C2C3C"/>
    <w:lvl w:ilvl="0">
      <w:numFmt w:val="decimal"/>
      <w:pStyle w:val="Stylnadpis1"/>
      <w:lvlText w:val=""/>
      <w:lvlJc w:val="left"/>
      <w:pPr>
        <w:ind w:left="0" w:firstLine="0"/>
      </w:pPr>
    </w:lvl>
    <w:lvl w:ilvl="1">
      <w:numFmt w:val="decimal"/>
      <w:pStyle w:val="Stylnadpis2"/>
      <w:lvlText w:val=""/>
      <w:lvlJc w:val="left"/>
      <w:pPr>
        <w:ind w:left="0" w:firstLine="0"/>
      </w:pPr>
    </w:lvl>
    <w:lvl w:ilvl="2">
      <w:numFmt w:val="decimal"/>
      <w:pStyle w:val="Stylnadpis3"/>
      <w:lvlText w:val=""/>
      <w:lvlJc w:val="left"/>
      <w:pPr>
        <w:ind w:left="0" w:firstLine="0"/>
      </w:pPr>
    </w:lvl>
    <w:lvl w:ilvl="3">
      <w:numFmt w:val="decimal"/>
      <w:pStyle w:val="Stylnadpis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C561BDB"/>
    <w:multiLevelType w:val="multilevel"/>
    <w:tmpl w:val="6BB0CA7E"/>
    <w:lvl w:ilvl="0">
      <w:start w:val="1"/>
      <w:numFmt w:val="bullet"/>
      <w:pStyle w:val="StylodrkyKurzv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normodr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79FD"/>
    <w:multiLevelType w:val="hybridMultilevel"/>
    <w:tmpl w:val="3AA88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4A5"/>
    <w:multiLevelType w:val="hybridMultilevel"/>
    <w:tmpl w:val="5162A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33F84"/>
    <w:multiLevelType w:val="multilevel"/>
    <w:tmpl w:val="3CF86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CA70D69"/>
    <w:multiLevelType w:val="hybridMultilevel"/>
    <w:tmpl w:val="359CF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4625BA"/>
    <w:multiLevelType w:val="hybridMultilevel"/>
    <w:tmpl w:val="3392BEB0"/>
    <w:lvl w:ilvl="0" w:tplc="DCF05E86">
      <w:start w:val="1"/>
      <w:numFmt w:val="bullet"/>
      <w:lvlText w:val=""/>
      <w:lvlJc w:val="left"/>
      <w:pPr>
        <w:tabs>
          <w:tab w:val="num" w:pos="416"/>
        </w:tabs>
        <w:ind w:left="4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47251ED2"/>
    <w:multiLevelType w:val="hybridMultilevel"/>
    <w:tmpl w:val="3B94E7D4"/>
    <w:lvl w:ilvl="0" w:tplc="81286B3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C0412"/>
    <w:multiLevelType w:val="hybridMultilevel"/>
    <w:tmpl w:val="87C61C48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52A0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2581A"/>
    <w:multiLevelType w:val="hybridMultilevel"/>
    <w:tmpl w:val="43AEF45A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1FE7"/>
    <w:multiLevelType w:val="hybridMultilevel"/>
    <w:tmpl w:val="4ADE7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67297"/>
    <w:multiLevelType w:val="hybridMultilevel"/>
    <w:tmpl w:val="95989194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1286B3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CF05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86B3E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DCF05E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DCF05E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06B"/>
    <w:multiLevelType w:val="hybridMultilevel"/>
    <w:tmpl w:val="9EEAF950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C3B4C"/>
    <w:multiLevelType w:val="hybridMultilevel"/>
    <w:tmpl w:val="F18C1166"/>
    <w:lvl w:ilvl="0" w:tplc="2104FEEA">
      <w:start w:val="1"/>
      <w:numFmt w:val="lowerLetter"/>
      <w:lvlText w:val="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9" w15:restartNumberingAfterBreak="0">
    <w:nsid w:val="58A74262"/>
    <w:multiLevelType w:val="multilevel"/>
    <w:tmpl w:val="0636AF2E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9740056"/>
    <w:multiLevelType w:val="hybridMultilevel"/>
    <w:tmpl w:val="42EE2EC6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41CCC"/>
    <w:multiLevelType w:val="multilevel"/>
    <w:tmpl w:val="3CF86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AD541D1"/>
    <w:multiLevelType w:val="hybridMultilevel"/>
    <w:tmpl w:val="5D002EE0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64A93"/>
    <w:multiLevelType w:val="hybridMultilevel"/>
    <w:tmpl w:val="7D2EB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2534E"/>
    <w:multiLevelType w:val="hybridMultilevel"/>
    <w:tmpl w:val="1B6ECE4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6322BA6"/>
    <w:multiLevelType w:val="multilevel"/>
    <w:tmpl w:val="A532FB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70A7F53"/>
    <w:multiLevelType w:val="hybridMultilevel"/>
    <w:tmpl w:val="ADC2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D0C39"/>
    <w:multiLevelType w:val="singleLevel"/>
    <w:tmpl w:val="0284DCFE"/>
    <w:lvl w:ilvl="0">
      <w:start w:val="1"/>
      <w:numFmt w:val="bullet"/>
      <w:pStyle w:val="Q5-hust"/>
      <w:lvlText w:val="­"/>
      <w:lvlJc w:val="left"/>
      <w:pPr>
        <w:tabs>
          <w:tab w:val="num" w:pos="0"/>
        </w:tabs>
        <w:ind w:left="850" w:hanging="283"/>
      </w:pPr>
      <w:rPr>
        <w:rFonts w:ascii="Times New Roman" w:hAnsi="Times New Roman" w:hint="default"/>
      </w:rPr>
    </w:lvl>
  </w:abstractNum>
  <w:abstractNum w:abstractNumId="28" w15:restartNumberingAfterBreak="0">
    <w:nsid w:val="7EC404E3"/>
    <w:multiLevelType w:val="multilevel"/>
    <w:tmpl w:val="68A29B06"/>
    <w:lvl w:ilvl="0">
      <w:start w:val="1"/>
      <w:numFmt w:val="decimal"/>
      <w:lvlText w:val="%1.0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3"/>
  </w:num>
  <w:num w:numId="5">
    <w:abstractNumId w:val="13"/>
  </w:num>
  <w:num w:numId="6">
    <w:abstractNumId w:val="27"/>
  </w:num>
  <w:num w:numId="7">
    <w:abstractNumId w:val="22"/>
  </w:num>
  <w:num w:numId="8">
    <w:abstractNumId w:val="14"/>
  </w:num>
  <w:num w:numId="9">
    <w:abstractNumId w:val="17"/>
  </w:num>
  <w:num w:numId="10">
    <w:abstractNumId w:val="12"/>
  </w:num>
  <w:num w:numId="11">
    <w:abstractNumId w:val="16"/>
  </w:num>
  <w:num w:numId="12">
    <w:abstractNumId w:val="4"/>
  </w:num>
  <w:num w:numId="13">
    <w:abstractNumId w:val="18"/>
  </w:num>
  <w:num w:numId="14">
    <w:abstractNumId w:val="11"/>
  </w:num>
  <w:num w:numId="15">
    <w:abstractNumId w:val="0"/>
  </w:num>
  <w:num w:numId="16">
    <w:abstractNumId w:val="20"/>
  </w:num>
  <w:num w:numId="17">
    <w:abstractNumId w:val="21"/>
  </w:num>
  <w:num w:numId="18">
    <w:abstractNumId w:val="7"/>
  </w:num>
  <w:num w:numId="19">
    <w:abstractNumId w:val="1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2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</w:num>
  <w:num w:numId="28">
    <w:abstractNumId w:val="23"/>
  </w:num>
  <w:num w:numId="29">
    <w:abstractNumId w:val="2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F5"/>
    <w:rsid w:val="00003AD9"/>
    <w:rsid w:val="000061B0"/>
    <w:rsid w:val="00012568"/>
    <w:rsid w:val="00023715"/>
    <w:rsid w:val="000238D3"/>
    <w:rsid w:val="00023C3D"/>
    <w:rsid w:val="00025FCB"/>
    <w:rsid w:val="0002666C"/>
    <w:rsid w:val="00031607"/>
    <w:rsid w:val="00033ECA"/>
    <w:rsid w:val="00033F5D"/>
    <w:rsid w:val="00034C6B"/>
    <w:rsid w:val="00035A11"/>
    <w:rsid w:val="000511FA"/>
    <w:rsid w:val="00061ACB"/>
    <w:rsid w:val="0006392C"/>
    <w:rsid w:val="00070D83"/>
    <w:rsid w:val="00072C22"/>
    <w:rsid w:val="000746DD"/>
    <w:rsid w:val="00084E92"/>
    <w:rsid w:val="000910F6"/>
    <w:rsid w:val="000A723F"/>
    <w:rsid w:val="000B55AC"/>
    <w:rsid w:val="000B77C2"/>
    <w:rsid w:val="000D376A"/>
    <w:rsid w:val="000D612B"/>
    <w:rsid w:val="000E0C53"/>
    <w:rsid w:val="000E4935"/>
    <w:rsid w:val="000E77A1"/>
    <w:rsid w:val="000F0FEF"/>
    <w:rsid w:val="000F3F30"/>
    <w:rsid w:val="000F5580"/>
    <w:rsid w:val="00101716"/>
    <w:rsid w:val="001108EA"/>
    <w:rsid w:val="00120AA0"/>
    <w:rsid w:val="00122168"/>
    <w:rsid w:val="00131C90"/>
    <w:rsid w:val="00137453"/>
    <w:rsid w:val="001422F2"/>
    <w:rsid w:val="00146588"/>
    <w:rsid w:val="00146FFD"/>
    <w:rsid w:val="00150AD3"/>
    <w:rsid w:val="0015320C"/>
    <w:rsid w:val="0015679E"/>
    <w:rsid w:val="001611DA"/>
    <w:rsid w:val="00161A94"/>
    <w:rsid w:val="001650BA"/>
    <w:rsid w:val="00192BD5"/>
    <w:rsid w:val="00196480"/>
    <w:rsid w:val="00196B44"/>
    <w:rsid w:val="001A08E3"/>
    <w:rsid w:val="001A1BF0"/>
    <w:rsid w:val="001A76E8"/>
    <w:rsid w:val="001B09D0"/>
    <w:rsid w:val="001B2798"/>
    <w:rsid w:val="001C0F6A"/>
    <w:rsid w:val="001C5CA8"/>
    <w:rsid w:val="001D141C"/>
    <w:rsid w:val="001D28DA"/>
    <w:rsid w:val="001E2326"/>
    <w:rsid w:val="001F1FF8"/>
    <w:rsid w:val="001F2C6A"/>
    <w:rsid w:val="001F3492"/>
    <w:rsid w:val="00203AC2"/>
    <w:rsid w:val="0020549B"/>
    <w:rsid w:val="00206A0D"/>
    <w:rsid w:val="002076A2"/>
    <w:rsid w:val="00230096"/>
    <w:rsid w:val="00232B00"/>
    <w:rsid w:val="00235606"/>
    <w:rsid w:val="00243E0A"/>
    <w:rsid w:val="00244F5D"/>
    <w:rsid w:val="002530B4"/>
    <w:rsid w:val="00255B59"/>
    <w:rsid w:val="0026628A"/>
    <w:rsid w:val="00272C99"/>
    <w:rsid w:val="00273167"/>
    <w:rsid w:val="00276971"/>
    <w:rsid w:val="00277E39"/>
    <w:rsid w:val="00281A23"/>
    <w:rsid w:val="00283B19"/>
    <w:rsid w:val="00283C39"/>
    <w:rsid w:val="00297E0B"/>
    <w:rsid w:val="002A1AF2"/>
    <w:rsid w:val="002A2605"/>
    <w:rsid w:val="002A2C28"/>
    <w:rsid w:val="002A3106"/>
    <w:rsid w:val="002B4052"/>
    <w:rsid w:val="002B542C"/>
    <w:rsid w:val="002C1333"/>
    <w:rsid w:val="002C179D"/>
    <w:rsid w:val="002C5FA1"/>
    <w:rsid w:val="002D5BD7"/>
    <w:rsid w:val="002E2CE7"/>
    <w:rsid w:val="002E31E4"/>
    <w:rsid w:val="002E41FE"/>
    <w:rsid w:val="002E5CAB"/>
    <w:rsid w:val="002E689C"/>
    <w:rsid w:val="002F5A78"/>
    <w:rsid w:val="002F5F0D"/>
    <w:rsid w:val="002F5F7B"/>
    <w:rsid w:val="00300325"/>
    <w:rsid w:val="00303C46"/>
    <w:rsid w:val="00304117"/>
    <w:rsid w:val="003234B2"/>
    <w:rsid w:val="00324713"/>
    <w:rsid w:val="003273DC"/>
    <w:rsid w:val="003332A6"/>
    <w:rsid w:val="0033571E"/>
    <w:rsid w:val="00347334"/>
    <w:rsid w:val="00357A5F"/>
    <w:rsid w:val="00363783"/>
    <w:rsid w:val="00366987"/>
    <w:rsid w:val="00370F5C"/>
    <w:rsid w:val="00377E0B"/>
    <w:rsid w:val="00381CD0"/>
    <w:rsid w:val="0039362C"/>
    <w:rsid w:val="00395335"/>
    <w:rsid w:val="0039700C"/>
    <w:rsid w:val="003A1A65"/>
    <w:rsid w:val="003A51FD"/>
    <w:rsid w:val="003B238D"/>
    <w:rsid w:val="003B4F6E"/>
    <w:rsid w:val="003C56A1"/>
    <w:rsid w:val="003C72D0"/>
    <w:rsid w:val="003C7CFD"/>
    <w:rsid w:val="003D4387"/>
    <w:rsid w:val="003D4918"/>
    <w:rsid w:val="003D6696"/>
    <w:rsid w:val="003D784A"/>
    <w:rsid w:val="003E52A8"/>
    <w:rsid w:val="003F31D8"/>
    <w:rsid w:val="003F5E91"/>
    <w:rsid w:val="003F78E3"/>
    <w:rsid w:val="00403429"/>
    <w:rsid w:val="0040455A"/>
    <w:rsid w:val="0040784B"/>
    <w:rsid w:val="00415AC4"/>
    <w:rsid w:val="00425C74"/>
    <w:rsid w:val="00426CBC"/>
    <w:rsid w:val="0043033D"/>
    <w:rsid w:val="00440BD7"/>
    <w:rsid w:val="00441D5D"/>
    <w:rsid w:val="0044373D"/>
    <w:rsid w:val="00445B5C"/>
    <w:rsid w:val="00447265"/>
    <w:rsid w:val="004514F1"/>
    <w:rsid w:val="00455F84"/>
    <w:rsid w:val="004577C2"/>
    <w:rsid w:val="004613C5"/>
    <w:rsid w:val="00461B47"/>
    <w:rsid w:val="00464792"/>
    <w:rsid w:val="004743B6"/>
    <w:rsid w:val="00482C4F"/>
    <w:rsid w:val="00486962"/>
    <w:rsid w:val="0049084D"/>
    <w:rsid w:val="004908C9"/>
    <w:rsid w:val="00491611"/>
    <w:rsid w:val="00491984"/>
    <w:rsid w:val="00493FC8"/>
    <w:rsid w:val="00497ED2"/>
    <w:rsid w:val="004A08FB"/>
    <w:rsid w:val="004A23B1"/>
    <w:rsid w:val="004B13CD"/>
    <w:rsid w:val="004B4CBA"/>
    <w:rsid w:val="004B4DFA"/>
    <w:rsid w:val="004B6BE8"/>
    <w:rsid w:val="004C5008"/>
    <w:rsid w:val="004C5C98"/>
    <w:rsid w:val="004C6AD1"/>
    <w:rsid w:val="004D41E6"/>
    <w:rsid w:val="004D698B"/>
    <w:rsid w:val="004D7FAB"/>
    <w:rsid w:val="004E0E49"/>
    <w:rsid w:val="004E2371"/>
    <w:rsid w:val="004E3FF7"/>
    <w:rsid w:val="004E74C2"/>
    <w:rsid w:val="004F7DEF"/>
    <w:rsid w:val="00500FA0"/>
    <w:rsid w:val="00504786"/>
    <w:rsid w:val="00512518"/>
    <w:rsid w:val="00513BEA"/>
    <w:rsid w:val="00514925"/>
    <w:rsid w:val="005200DF"/>
    <w:rsid w:val="005200EC"/>
    <w:rsid w:val="00522971"/>
    <w:rsid w:val="00524EAF"/>
    <w:rsid w:val="00541ADB"/>
    <w:rsid w:val="00541BA3"/>
    <w:rsid w:val="00545BCD"/>
    <w:rsid w:val="00551B92"/>
    <w:rsid w:val="00553459"/>
    <w:rsid w:val="0055347C"/>
    <w:rsid w:val="00561CED"/>
    <w:rsid w:val="00562E75"/>
    <w:rsid w:val="00566214"/>
    <w:rsid w:val="00580802"/>
    <w:rsid w:val="00582D19"/>
    <w:rsid w:val="00590BEE"/>
    <w:rsid w:val="00593D55"/>
    <w:rsid w:val="005966EF"/>
    <w:rsid w:val="005A0B5E"/>
    <w:rsid w:val="005A1C94"/>
    <w:rsid w:val="005B1EB6"/>
    <w:rsid w:val="005B3370"/>
    <w:rsid w:val="005B385F"/>
    <w:rsid w:val="005D195B"/>
    <w:rsid w:val="005D2252"/>
    <w:rsid w:val="005D2BE9"/>
    <w:rsid w:val="005E16DC"/>
    <w:rsid w:val="005E4254"/>
    <w:rsid w:val="005E4EED"/>
    <w:rsid w:val="005F1C6F"/>
    <w:rsid w:val="005F539E"/>
    <w:rsid w:val="00603626"/>
    <w:rsid w:val="00614F8A"/>
    <w:rsid w:val="00616A17"/>
    <w:rsid w:val="00617CB5"/>
    <w:rsid w:val="00623CDF"/>
    <w:rsid w:val="006273E9"/>
    <w:rsid w:val="006307CB"/>
    <w:rsid w:val="006419E4"/>
    <w:rsid w:val="0064567D"/>
    <w:rsid w:val="0064667A"/>
    <w:rsid w:val="0065149B"/>
    <w:rsid w:val="00651F8A"/>
    <w:rsid w:val="0065439D"/>
    <w:rsid w:val="00656A97"/>
    <w:rsid w:val="00662D1C"/>
    <w:rsid w:val="00664DAF"/>
    <w:rsid w:val="0066709C"/>
    <w:rsid w:val="006763B1"/>
    <w:rsid w:val="006766C4"/>
    <w:rsid w:val="0068162B"/>
    <w:rsid w:val="006819F4"/>
    <w:rsid w:val="00682140"/>
    <w:rsid w:val="00686F0F"/>
    <w:rsid w:val="00691101"/>
    <w:rsid w:val="0069451A"/>
    <w:rsid w:val="00694ACF"/>
    <w:rsid w:val="006A077C"/>
    <w:rsid w:val="006A19F5"/>
    <w:rsid w:val="006A43EF"/>
    <w:rsid w:val="006B1A72"/>
    <w:rsid w:val="006C1DD3"/>
    <w:rsid w:val="006C7441"/>
    <w:rsid w:val="006D0914"/>
    <w:rsid w:val="006D30FF"/>
    <w:rsid w:val="006D697D"/>
    <w:rsid w:val="006E1E7C"/>
    <w:rsid w:val="006E5A57"/>
    <w:rsid w:val="006E5FA5"/>
    <w:rsid w:val="006F1899"/>
    <w:rsid w:val="006F4152"/>
    <w:rsid w:val="006F49E3"/>
    <w:rsid w:val="00710B63"/>
    <w:rsid w:val="007115C7"/>
    <w:rsid w:val="007116AF"/>
    <w:rsid w:val="00712D52"/>
    <w:rsid w:val="00714FD9"/>
    <w:rsid w:val="00725B3F"/>
    <w:rsid w:val="00726E87"/>
    <w:rsid w:val="00733541"/>
    <w:rsid w:val="0073437F"/>
    <w:rsid w:val="00741C61"/>
    <w:rsid w:val="00756F67"/>
    <w:rsid w:val="00762756"/>
    <w:rsid w:val="00763E4F"/>
    <w:rsid w:val="007678A4"/>
    <w:rsid w:val="00774D95"/>
    <w:rsid w:val="00775588"/>
    <w:rsid w:val="00777A77"/>
    <w:rsid w:val="007863DB"/>
    <w:rsid w:val="00793A05"/>
    <w:rsid w:val="00794876"/>
    <w:rsid w:val="007A2E88"/>
    <w:rsid w:val="007A3467"/>
    <w:rsid w:val="007B5ED1"/>
    <w:rsid w:val="007C118F"/>
    <w:rsid w:val="007C77C7"/>
    <w:rsid w:val="007D056C"/>
    <w:rsid w:val="007D17CA"/>
    <w:rsid w:val="007D4801"/>
    <w:rsid w:val="007D7F47"/>
    <w:rsid w:val="007E59C5"/>
    <w:rsid w:val="007E79D6"/>
    <w:rsid w:val="00804DE2"/>
    <w:rsid w:val="008050F2"/>
    <w:rsid w:val="00817341"/>
    <w:rsid w:val="00820104"/>
    <w:rsid w:val="0082012D"/>
    <w:rsid w:val="008217DC"/>
    <w:rsid w:val="0082407D"/>
    <w:rsid w:val="008244EE"/>
    <w:rsid w:val="00827FB9"/>
    <w:rsid w:val="008301CF"/>
    <w:rsid w:val="008354B9"/>
    <w:rsid w:val="008421B7"/>
    <w:rsid w:val="008422F5"/>
    <w:rsid w:val="00846DA4"/>
    <w:rsid w:val="00850F0E"/>
    <w:rsid w:val="008535C7"/>
    <w:rsid w:val="0085696C"/>
    <w:rsid w:val="008665BD"/>
    <w:rsid w:val="00872A8E"/>
    <w:rsid w:val="00874B3F"/>
    <w:rsid w:val="00877CC8"/>
    <w:rsid w:val="00883BD5"/>
    <w:rsid w:val="0088439E"/>
    <w:rsid w:val="0088523C"/>
    <w:rsid w:val="008A1958"/>
    <w:rsid w:val="008A6D27"/>
    <w:rsid w:val="008B0358"/>
    <w:rsid w:val="008B1009"/>
    <w:rsid w:val="008B408D"/>
    <w:rsid w:val="008B7210"/>
    <w:rsid w:val="008C1B99"/>
    <w:rsid w:val="008C4603"/>
    <w:rsid w:val="008C4D38"/>
    <w:rsid w:val="008C5238"/>
    <w:rsid w:val="008D1A4A"/>
    <w:rsid w:val="008D3FA8"/>
    <w:rsid w:val="008D4DCF"/>
    <w:rsid w:val="008E2A32"/>
    <w:rsid w:val="008E2B81"/>
    <w:rsid w:val="008F651C"/>
    <w:rsid w:val="008F65D5"/>
    <w:rsid w:val="00901385"/>
    <w:rsid w:val="009119E3"/>
    <w:rsid w:val="009145D2"/>
    <w:rsid w:val="009251AC"/>
    <w:rsid w:val="009256E9"/>
    <w:rsid w:val="00930ED3"/>
    <w:rsid w:val="009332C2"/>
    <w:rsid w:val="009358EB"/>
    <w:rsid w:val="00940E9A"/>
    <w:rsid w:val="00943FD1"/>
    <w:rsid w:val="00945FA9"/>
    <w:rsid w:val="009463E7"/>
    <w:rsid w:val="009478DA"/>
    <w:rsid w:val="00953C7B"/>
    <w:rsid w:val="00955C62"/>
    <w:rsid w:val="00960ABD"/>
    <w:rsid w:val="009619C9"/>
    <w:rsid w:val="00963441"/>
    <w:rsid w:val="009638B2"/>
    <w:rsid w:val="009660D4"/>
    <w:rsid w:val="00966DEB"/>
    <w:rsid w:val="00972D1E"/>
    <w:rsid w:val="0098410A"/>
    <w:rsid w:val="009874E1"/>
    <w:rsid w:val="00990FE6"/>
    <w:rsid w:val="00992775"/>
    <w:rsid w:val="009946F2"/>
    <w:rsid w:val="00994E40"/>
    <w:rsid w:val="00997370"/>
    <w:rsid w:val="009A1EE2"/>
    <w:rsid w:val="009A1FBC"/>
    <w:rsid w:val="009A2278"/>
    <w:rsid w:val="009A4281"/>
    <w:rsid w:val="009A6695"/>
    <w:rsid w:val="009A68AF"/>
    <w:rsid w:val="009A7731"/>
    <w:rsid w:val="009A79DF"/>
    <w:rsid w:val="009B2028"/>
    <w:rsid w:val="009B2D8B"/>
    <w:rsid w:val="009B4671"/>
    <w:rsid w:val="009C4983"/>
    <w:rsid w:val="009C7ACA"/>
    <w:rsid w:val="009D4EB8"/>
    <w:rsid w:val="009E2AAD"/>
    <w:rsid w:val="009E3D0F"/>
    <w:rsid w:val="009F2863"/>
    <w:rsid w:val="009F3BC2"/>
    <w:rsid w:val="00A0263F"/>
    <w:rsid w:val="00A038BA"/>
    <w:rsid w:val="00A13E32"/>
    <w:rsid w:val="00A2188C"/>
    <w:rsid w:val="00A25003"/>
    <w:rsid w:val="00A30C5B"/>
    <w:rsid w:val="00A329FF"/>
    <w:rsid w:val="00A35964"/>
    <w:rsid w:val="00A378C2"/>
    <w:rsid w:val="00A42531"/>
    <w:rsid w:val="00A4578F"/>
    <w:rsid w:val="00A474B8"/>
    <w:rsid w:val="00A5055C"/>
    <w:rsid w:val="00A51C0C"/>
    <w:rsid w:val="00A54DA2"/>
    <w:rsid w:val="00A54E99"/>
    <w:rsid w:val="00A55D73"/>
    <w:rsid w:val="00A60D36"/>
    <w:rsid w:val="00A63581"/>
    <w:rsid w:val="00A650E4"/>
    <w:rsid w:val="00A72A04"/>
    <w:rsid w:val="00A72E4C"/>
    <w:rsid w:val="00A74CD4"/>
    <w:rsid w:val="00A77E12"/>
    <w:rsid w:val="00A820ED"/>
    <w:rsid w:val="00A82199"/>
    <w:rsid w:val="00A9675A"/>
    <w:rsid w:val="00AA2334"/>
    <w:rsid w:val="00AA327E"/>
    <w:rsid w:val="00AB4D7D"/>
    <w:rsid w:val="00AB7E48"/>
    <w:rsid w:val="00AC23A9"/>
    <w:rsid w:val="00AC4155"/>
    <w:rsid w:val="00AC4AF4"/>
    <w:rsid w:val="00AD312E"/>
    <w:rsid w:val="00AD412E"/>
    <w:rsid w:val="00AE1401"/>
    <w:rsid w:val="00AE3DD6"/>
    <w:rsid w:val="00AE4293"/>
    <w:rsid w:val="00AF1073"/>
    <w:rsid w:val="00AF6304"/>
    <w:rsid w:val="00B026C2"/>
    <w:rsid w:val="00B10E98"/>
    <w:rsid w:val="00B137EF"/>
    <w:rsid w:val="00B20448"/>
    <w:rsid w:val="00B20B8B"/>
    <w:rsid w:val="00B25792"/>
    <w:rsid w:val="00B26AD0"/>
    <w:rsid w:val="00B35750"/>
    <w:rsid w:val="00B45E34"/>
    <w:rsid w:val="00B466E3"/>
    <w:rsid w:val="00B53CA3"/>
    <w:rsid w:val="00B54FB4"/>
    <w:rsid w:val="00B56A04"/>
    <w:rsid w:val="00B56FF2"/>
    <w:rsid w:val="00B57686"/>
    <w:rsid w:val="00B6059F"/>
    <w:rsid w:val="00B621C1"/>
    <w:rsid w:val="00B66BAD"/>
    <w:rsid w:val="00B73B9F"/>
    <w:rsid w:val="00B73DD1"/>
    <w:rsid w:val="00B75D7A"/>
    <w:rsid w:val="00B77875"/>
    <w:rsid w:val="00B81D02"/>
    <w:rsid w:val="00B83A76"/>
    <w:rsid w:val="00B90042"/>
    <w:rsid w:val="00B92D26"/>
    <w:rsid w:val="00B943B9"/>
    <w:rsid w:val="00B943F0"/>
    <w:rsid w:val="00BA0865"/>
    <w:rsid w:val="00BA26BD"/>
    <w:rsid w:val="00BA2C64"/>
    <w:rsid w:val="00BA5FAF"/>
    <w:rsid w:val="00BA7112"/>
    <w:rsid w:val="00BB1176"/>
    <w:rsid w:val="00BB6772"/>
    <w:rsid w:val="00BB7CF6"/>
    <w:rsid w:val="00BC0B51"/>
    <w:rsid w:val="00BC5124"/>
    <w:rsid w:val="00BD387D"/>
    <w:rsid w:val="00BE1B97"/>
    <w:rsid w:val="00BE5C74"/>
    <w:rsid w:val="00BE705C"/>
    <w:rsid w:val="00BE7CB4"/>
    <w:rsid w:val="00BF6F73"/>
    <w:rsid w:val="00C0400F"/>
    <w:rsid w:val="00C07BDA"/>
    <w:rsid w:val="00C108D4"/>
    <w:rsid w:val="00C17C2B"/>
    <w:rsid w:val="00C2471B"/>
    <w:rsid w:val="00C250F1"/>
    <w:rsid w:val="00C32825"/>
    <w:rsid w:val="00C345E0"/>
    <w:rsid w:val="00C34741"/>
    <w:rsid w:val="00C37336"/>
    <w:rsid w:val="00C44C09"/>
    <w:rsid w:val="00C47E04"/>
    <w:rsid w:val="00C54100"/>
    <w:rsid w:val="00C57B74"/>
    <w:rsid w:val="00C655DA"/>
    <w:rsid w:val="00C67983"/>
    <w:rsid w:val="00C70DF1"/>
    <w:rsid w:val="00C72AB5"/>
    <w:rsid w:val="00C82402"/>
    <w:rsid w:val="00C8403A"/>
    <w:rsid w:val="00C84085"/>
    <w:rsid w:val="00C86C1F"/>
    <w:rsid w:val="00C90989"/>
    <w:rsid w:val="00C97735"/>
    <w:rsid w:val="00CB1C4A"/>
    <w:rsid w:val="00CB42B9"/>
    <w:rsid w:val="00CB4840"/>
    <w:rsid w:val="00CB7F45"/>
    <w:rsid w:val="00CC09E9"/>
    <w:rsid w:val="00CC5F8A"/>
    <w:rsid w:val="00CC6014"/>
    <w:rsid w:val="00CC6EB8"/>
    <w:rsid w:val="00CC79DA"/>
    <w:rsid w:val="00CD2B03"/>
    <w:rsid w:val="00CD40B9"/>
    <w:rsid w:val="00CD44F3"/>
    <w:rsid w:val="00CD62CF"/>
    <w:rsid w:val="00CE5187"/>
    <w:rsid w:val="00CF06AA"/>
    <w:rsid w:val="00CF0E54"/>
    <w:rsid w:val="00CF35F9"/>
    <w:rsid w:val="00CF5122"/>
    <w:rsid w:val="00D0168A"/>
    <w:rsid w:val="00D01BE4"/>
    <w:rsid w:val="00D042C9"/>
    <w:rsid w:val="00D064D2"/>
    <w:rsid w:val="00D2107B"/>
    <w:rsid w:val="00D23749"/>
    <w:rsid w:val="00D25865"/>
    <w:rsid w:val="00D27619"/>
    <w:rsid w:val="00D32449"/>
    <w:rsid w:val="00D36625"/>
    <w:rsid w:val="00D46EF1"/>
    <w:rsid w:val="00D4778D"/>
    <w:rsid w:val="00D557E4"/>
    <w:rsid w:val="00D55F37"/>
    <w:rsid w:val="00D564C4"/>
    <w:rsid w:val="00D61F0C"/>
    <w:rsid w:val="00D64C7E"/>
    <w:rsid w:val="00D736BE"/>
    <w:rsid w:val="00D77502"/>
    <w:rsid w:val="00D81A0F"/>
    <w:rsid w:val="00D85900"/>
    <w:rsid w:val="00D85E49"/>
    <w:rsid w:val="00D85E91"/>
    <w:rsid w:val="00D86B2A"/>
    <w:rsid w:val="00D87945"/>
    <w:rsid w:val="00D9194A"/>
    <w:rsid w:val="00D95625"/>
    <w:rsid w:val="00DA727A"/>
    <w:rsid w:val="00DB69DF"/>
    <w:rsid w:val="00DC01C8"/>
    <w:rsid w:val="00DC119B"/>
    <w:rsid w:val="00DC4F18"/>
    <w:rsid w:val="00DC7E2D"/>
    <w:rsid w:val="00DD2CD1"/>
    <w:rsid w:val="00DD2F51"/>
    <w:rsid w:val="00DD3962"/>
    <w:rsid w:val="00DD7D7B"/>
    <w:rsid w:val="00DE0AED"/>
    <w:rsid w:val="00DE2D69"/>
    <w:rsid w:val="00DF39D7"/>
    <w:rsid w:val="00DF3CC4"/>
    <w:rsid w:val="00DF71BB"/>
    <w:rsid w:val="00E162E7"/>
    <w:rsid w:val="00E17C4A"/>
    <w:rsid w:val="00E22F93"/>
    <w:rsid w:val="00E26316"/>
    <w:rsid w:val="00E475DA"/>
    <w:rsid w:val="00E51D1F"/>
    <w:rsid w:val="00E5672C"/>
    <w:rsid w:val="00E62BB1"/>
    <w:rsid w:val="00E63045"/>
    <w:rsid w:val="00E64F13"/>
    <w:rsid w:val="00E664D8"/>
    <w:rsid w:val="00E80741"/>
    <w:rsid w:val="00E922EF"/>
    <w:rsid w:val="00E942DA"/>
    <w:rsid w:val="00EA1B01"/>
    <w:rsid w:val="00EA2807"/>
    <w:rsid w:val="00EA3F79"/>
    <w:rsid w:val="00EB5E71"/>
    <w:rsid w:val="00EB7A98"/>
    <w:rsid w:val="00EC0CA7"/>
    <w:rsid w:val="00ED29B2"/>
    <w:rsid w:val="00ED741A"/>
    <w:rsid w:val="00EE5845"/>
    <w:rsid w:val="00EF08BA"/>
    <w:rsid w:val="00EF15D8"/>
    <w:rsid w:val="00EF318B"/>
    <w:rsid w:val="00F02E23"/>
    <w:rsid w:val="00F03200"/>
    <w:rsid w:val="00F05BD1"/>
    <w:rsid w:val="00F24163"/>
    <w:rsid w:val="00F26D92"/>
    <w:rsid w:val="00F27136"/>
    <w:rsid w:val="00F30113"/>
    <w:rsid w:val="00F31709"/>
    <w:rsid w:val="00F32071"/>
    <w:rsid w:val="00F32BFF"/>
    <w:rsid w:val="00F35562"/>
    <w:rsid w:val="00F35980"/>
    <w:rsid w:val="00F412FF"/>
    <w:rsid w:val="00F44296"/>
    <w:rsid w:val="00F55A8F"/>
    <w:rsid w:val="00F62134"/>
    <w:rsid w:val="00F70F73"/>
    <w:rsid w:val="00F7623B"/>
    <w:rsid w:val="00F812A0"/>
    <w:rsid w:val="00F81322"/>
    <w:rsid w:val="00F83443"/>
    <w:rsid w:val="00F9015F"/>
    <w:rsid w:val="00FA02FA"/>
    <w:rsid w:val="00FA70AE"/>
    <w:rsid w:val="00FB172B"/>
    <w:rsid w:val="00FB3543"/>
    <w:rsid w:val="00FB3F9D"/>
    <w:rsid w:val="00FC0F15"/>
    <w:rsid w:val="00FC1940"/>
    <w:rsid w:val="00FC203B"/>
    <w:rsid w:val="00FD5682"/>
    <w:rsid w:val="00FE2D7C"/>
    <w:rsid w:val="00FE394A"/>
    <w:rsid w:val="00FE4B53"/>
    <w:rsid w:val="00FE7084"/>
    <w:rsid w:val="00FF0E8D"/>
    <w:rsid w:val="00FF6913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991BF"/>
  <w15:chartTrackingRefBased/>
  <w15:docId w15:val="{4A32D0F3-D370-4F60-B970-AE8F4405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B81"/>
    <w:pPr>
      <w:spacing w:after="120" w:line="264" w:lineRule="auto"/>
      <w:jc w:val="both"/>
    </w:pPr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BCD"/>
    <w:pPr>
      <w:keepNext/>
      <w:keepLines/>
      <w:numPr>
        <w:numId w:val="24"/>
      </w:numPr>
      <w:spacing w:before="400" w:after="240" w:line="240" w:lineRule="auto"/>
      <w:outlineLvl w:val="0"/>
    </w:pPr>
    <w:rPr>
      <w:rFonts w:ascii="Calibri Light" w:eastAsia="SimSun" w:hAnsi="Calibri Light"/>
      <w:caps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89C"/>
    <w:pPr>
      <w:keepNext/>
      <w:keepLines/>
      <w:numPr>
        <w:ilvl w:val="1"/>
        <w:numId w:val="24"/>
      </w:numPr>
      <w:spacing w:before="80" w:after="16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89C"/>
    <w:pPr>
      <w:keepNext/>
      <w:keepLines/>
      <w:numPr>
        <w:ilvl w:val="2"/>
        <w:numId w:val="24"/>
      </w:numPr>
      <w:spacing w:before="40" w:after="24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336"/>
    <w:pPr>
      <w:keepNext/>
      <w:keepLines/>
      <w:numPr>
        <w:ilvl w:val="3"/>
        <w:numId w:val="24"/>
      </w:numPr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336"/>
    <w:pPr>
      <w:keepNext/>
      <w:keepLines/>
      <w:numPr>
        <w:ilvl w:val="4"/>
        <w:numId w:val="24"/>
      </w:numPr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336"/>
    <w:pPr>
      <w:keepNext/>
      <w:keepLines/>
      <w:numPr>
        <w:ilvl w:val="5"/>
        <w:numId w:val="24"/>
      </w:numPr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7336"/>
    <w:pPr>
      <w:keepNext/>
      <w:keepLines/>
      <w:numPr>
        <w:ilvl w:val="6"/>
        <w:numId w:val="24"/>
      </w:numPr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7336"/>
    <w:pPr>
      <w:keepNext/>
      <w:keepLines/>
      <w:numPr>
        <w:ilvl w:val="7"/>
        <w:numId w:val="24"/>
      </w:numPr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7336"/>
    <w:pPr>
      <w:keepNext/>
      <w:keepLines/>
      <w:numPr>
        <w:ilvl w:val="8"/>
        <w:numId w:val="24"/>
      </w:numPr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40"/>
      <w:u w:val="single"/>
    </w:rPr>
  </w:style>
  <w:style w:type="paragraph" w:styleId="BodyText2">
    <w:name w:val="Body Text 2"/>
    <w:basedOn w:val="Normal"/>
  </w:style>
  <w:style w:type="paragraph" w:customStyle="1" w:styleId="aTR22tue">
    <w:name w:val="aTR22tue"/>
    <w:basedOn w:val="Normal"/>
    <w:next w:val="aTR12"/>
    <w:pPr>
      <w:pBdr>
        <w:top w:val="single" w:sz="30" w:space="1" w:color="auto"/>
        <w:left w:val="single" w:sz="30" w:space="1" w:color="auto"/>
        <w:bottom w:val="single" w:sz="30" w:space="1" w:color="auto"/>
        <w:right w:val="single" w:sz="30" w:space="1" w:color="auto"/>
      </w:pBdr>
      <w:shd w:val="pct40" w:color="008080" w:fill="auto"/>
      <w:tabs>
        <w:tab w:val="left" w:pos="397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R12">
    <w:name w:val="aTR12"/>
    <w:basedOn w:val="Normal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uiPriority w:val="10"/>
    <w:qFormat/>
    <w:rsid w:val="00C37336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Textpsmene">
    <w:name w:val="Text písmene"/>
    <w:basedOn w:val="Normal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jc w:val="center"/>
    </w:pPr>
  </w:style>
  <w:style w:type="paragraph" w:customStyle="1" w:styleId="BodyText21">
    <w:name w:val="Body Text 21"/>
    <w:basedOn w:val="Normal"/>
    <w:pPr>
      <w:tabs>
        <w:tab w:val="left" w:pos="851"/>
      </w:tabs>
      <w:overflowPunct w:val="0"/>
      <w:autoSpaceDE w:val="0"/>
      <w:autoSpaceDN w:val="0"/>
      <w:adjustRightInd w:val="0"/>
      <w:ind w:firstLine="426"/>
      <w:textAlignment w:val="baseline"/>
    </w:pPr>
  </w:style>
  <w:style w:type="paragraph" w:styleId="BodyTextIndent">
    <w:name w:val="Body Text Indent"/>
    <w:basedOn w:val="Normal"/>
    <w:pPr>
      <w:tabs>
        <w:tab w:val="left" w:pos="3119"/>
      </w:tabs>
      <w:ind w:firstLine="720"/>
    </w:pPr>
  </w:style>
  <w:style w:type="paragraph" w:customStyle="1" w:styleId="StylodrkyKurzva">
    <w:name w:val="Styl odrážky + Kurzíva"/>
    <w:basedOn w:val="Normal"/>
    <w:pPr>
      <w:numPr>
        <w:numId w:val="1"/>
      </w:numPr>
    </w:pPr>
  </w:style>
  <w:style w:type="paragraph" w:customStyle="1" w:styleId="normodrky">
    <w:name w:val="norm.odrážky"/>
    <w:basedOn w:val="Normal"/>
    <w:pPr>
      <w:numPr>
        <w:ilvl w:val="1"/>
        <w:numId w:val="1"/>
      </w:numPr>
    </w:pPr>
  </w:style>
  <w:style w:type="paragraph" w:styleId="BlockText">
    <w:name w:val="Block Text"/>
    <w:basedOn w:val="Normal"/>
    <w:pPr>
      <w:widowControl w:val="0"/>
      <w:tabs>
        <w:tab w:val="left" w:pos="1134"/>
        <w:tab w:val="left" w:pos="1418"/>
        <w:tab w:val="left" w:pos="5273"/>
      </w:tabs>
      <w:autoSpaceDE w:val="0"/>
      <w:autoSpaceDN w:val="0"/>
      <w:adjustRightInd w:val="0"/>
      <w:ind w:left="540" w:right="612"/>
    </w:pPr>
  </w:style>
  <w:style w:type="paragraph" w:customStyle="1" w:styleId="Poznmka">
    <w:name w:val="Poznámka"/>
    <w:pPr>
      <w:overflowPunct w:val="0"/>
      <w:autoSpaceDE w:val="0"/>
      <w:autoSpaceDN w:val="0"/>
      <w:adjustRightInd w:val="0"/>
      <w:spacing w:after="120" w:line="264" w:lineRule="auto"/>
      <w:ind w:firstLine="720"/>
      <w:textAlignment w:val="baseline"/>
    </w:pPr>
    <w:rPr>
      <w:color w:val="000000"/>
      <w:sz w:val="24"/>
      <w:lang w:val="cs-CZ" w:eastAsia="cs-CZ"/>
    </w:rPr>
  </w:style>
  <w:style w:type="paragraph" w:styleId="BodyTextIndent2">
    <w:name w:val="Body Text Indent 2"/>
    <w:basedOn w:val="Normal"/>
    <w:pPr>
      <w:ind w:right="-1" w:firstLine="708"/>
    </w:pPr>
  </w:style>
  <w:style w:type="paragraph" w:customStyle="1" w:styleId="PlainText1">
    <w:name w:val="Plain Text1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BodyTextIndent3">
    <w:name w:val="Body Text Indent 3"/>
    <w:basedOn w:val="Normal"/>
    <w:pPr>
      <w:ind w:left="432"/>
    </w:pPr>
  </w:style>
  <w:style w:type="paragraph" w:styleId="TOC1">
    <w:name w:val="toc 1"/>
    <w:basedOn w:val="Normal"/>
    <w:next w:val="Normal"/>
    <w:autoRedefine/>
    <w:uiPriority w:val="39"/>
    <w:pPr>
      <w:tabs>
        <w:tab w:val="left" w:pos="480"/>
        <w:tab w:val="right" w:leader="dot" w:pos="9530"/>
      </w:tabs>
      <w:spacing w:before="120"/>
      <w:ind w:left="540" w:hanging="540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paragraph" w:customStyle="1" w:styleId="Blockquote">
    <w:name w:val="Blockquote"/>
    <w:basedOn w:val="Normal"/>
    <w:rsid w:val="002E31E4"/>
    <w:pPr>
      <w:autoSpaceDE w:val="0"/>
      <w:autoSpaceDN w:val="0"/>
      <w:adjustRightInd w:val="0"/>
      <w:spacing w:before="100" w:after="100"/>
      <w:ind w:left="360" w:right="360"/>
    </w:pPr>
  </w:style>
  <w:style w:type="paragraph" w:customStyle="1" w:styleId="Stylnadpis2">
    <w:name w:val="Styl nadpisů 2"/>
    <w:basedOn w:val="Normal"/>
    <w:rsid w:val="00EF08BA"/>
    <w:pPr>
      <w:numPr>
        <w:ilvl w:val="1"/>
        <w:numId w:val="3"/>
      </w:numPr>
    </w:pPr>
  </w:style>
  <w:style w:type="paragraph" w:customStyle="1" w:styleId="Stylnadpis3">
    <w:name w:val="Styl nadpisů 3"/>
    <w:basedOn w:val="Normal"/>
    <w:rsid w:val="00EF08BA"/>
    <w:pPr>
      <w:numPr>
        <w:ilvl w:val="2"/>
        <w:numId w:val="3"/>
      </w:numPr>
    </w:pPr>
  </w:style>
  <w:style w:type="paragraph" w:customStyle="1" w:styleId="Stylnadpis4">
    <w:name w:val="Styl nadpisů 4"/>
    <w:basedOn w:val="Normal"/>
    <w:rsid w:val="00EF08BA"/>
    <w:pPr>
      <w:numPr>
        <w:ilvl w:val="3"/>
        <w:numId w:val="3"/>
      </w:numPr>
    </w:pPr>
  </w:style>
  <w:style w:type="paragraph" w:customStyle="1" w:styleId="Stylnadpis1">
    <w:name w:val="Styl nadpisů 1"/>
    <w:basedOn w:val="Normal"/>
    <w:rsid w:val="00EF08BA"/>
    <w:pPr>
      <w:numPr>
        <w:numId w:val="3"/>
      </w:numPr>
      <w:tabs>
        <w:tab w:val="left" w:pos="5670"/>
      </w:tabs>
    </w:pPr>
    <w:rPr>
      <w:b/>
      <w:caps/>
      <w:sz w:val="28"/>
    </w:rPr>
  </w:style>
  <w:style w:type="table" w:styleId="TableGrid">
    <w:name w:val="Table Grid"/>
    <w:basedOn w:val="TableNormal"/>
    <w:rsid w:val="001F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0746DD"/>
    <w:pPr>
      <w:ind w:left="566" w:hanging="283"/>
    </w:pPr>
  </w:style>
  <w:style w:type="paragraph" w:customStyle="1" w:styleId="Q5-hust">
    <w:name w:val="Q5    -     hustě"/>
    <w:basedOn w:val="Normal"/>
    <w:rsid w:val="00A72E4C"/>
    <w:pPr>
      <w:numPr>
        <w:numId w:val="6"/>
      </w:numPr>
      <w:ind w:left="568" w:hanging="284"/>
    </w:pPr>
  </w:style>
  <w:style w:type="paragraph" w:customStyle="1" w:styleId="Default">
    <w:name w:val="Default"/>
    <w:rsid w:val="003C56A1"/>
    <w:pPr>
      <w:autoSpaceDE w:val="0"/>
      <w:autoSpaceDN w:val="0"/>
      <w:adjustRightInd w:val="0"/>
      <w:spacing w:after="120" w:line="264" w:lineRule="auto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Hyperlink">
    <w:name w:val="Hyperlink"/>
    <w:rsid w:val="009256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1E7C"/>
    <w:pPr>
      <w:ind w:left="720"/>
      <w:contextualSpacing/>
    </w:pPr>
  </w:style>
  <w:style w:type="paragraph" w:customStyle="1" w:styleId="nadpis5">
    <w:name w:val="nadpis5"/>
    <w:basedOn w:val="Normal"/>
    <w:rsid w:val="00710B63"/>
    <w:pPr>
      <w:suppressAutoHyphens/>
      <w:autoSpaceDN w:val="0"/>
      <w:spacing w:before="240"/>
      <w:ind w:left="1190" w:hanging="510"/>
      <w:textAlignment w:val="baseline"/>
    </w:pPr>
    <w:rPr>
      <w:rFonts w:ascii="Arial" w:hAnsi="Arial"/>
      <w:i/>
      <w:sz w:val="22"/>
    </w:rPr>
  </w:style>
  <w:style w:type="paragraph" w:customStyle="1" w:styleId="zakltext">
    <w:name w:val="zakltext"/>
    <w:basedOn w:val="Normal"/>
    <w:rsid w:val="00710B63"/>
    <w:pPr>
      <w:suppressAutoHyphens/>
      <w:autoSpaceDN w:val="0"/>
      <w:spacing w:before="120"/>
      <w:textAlignment w:val="baseline"/>
    </w:pPr>
    <w:rPr>
      <w:rFonts w:ascii="Arial" w:hAnsi="Arial"/>
      <w:sz w:val="22"/>
    </w:rPr>
  </w:style>
  <w:style w:type="character" w:customStyle="1" w:styleId="nowrap">
    <w:name w:val="nowrap"/>
    <w:rsid w:val="009C4983"/>
  </w:style>
  <w:style w:type="paragraph" w:styleId="BalloonText">
    <w:name w:val="Balloon Text"/>
    <w:basedOn w:val="Normal"/>
    <w:link w:val="BalloonTextChar"/>
    <w:rsid w:val="00885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8523C"/>
    <w:rPr>
      <w:rFonts w:ascii="Segoe UI" w:hAnsi="Segoe UI" w:cs="Segoe UI"/>
      <w:sz w:val="18"/>
      <w:szCs w:val="18"/>
    </w:rPr>
  </w:style>
  <w:style w:type="character" w:styleId="IntenseEmphasis">
    <w:name w:val="Intense Emphasis"/>
    <w:uiPriority w:val="21"/>
    <w:qFormat/>
    <w:rsid w:val="00C37336"/>
    <w:rPr>
      <w:b/>
      <w:bCs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36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C37336"/>
    <w:rPr>
      <w:rFonts w:ascii="Calibri Light" w:eastAsia="SimSun" w:hAnsi="Calibri Light" w:cs="Times New Roman"/>
      <w:sz w:val="24"/>
      <w:szCs w:val="24"/>
    </w:rPr>
  </w:style>
  <w:style w:type="character" w:styleId="BookTitle">
    <w:name w:val="Book Title"/>
    <w:uiPriority w:val="33"/>
    <w:qFormat/>
    <w:rsid w:val="00C37336"/>
    <w:rPr>
      <w:b/>
      <w:bCs/>
      <w:smallCaps/>
    </w:rPr>
  </w:style>
  <w:style w:type="character" w:customStyle="1" w:styleId="Heading1Char">
    <w:name w:val="Heading 1 Char"/>
    <w:link w:val="Heading1"/>
    <w:uiPriority w:val="9"/>
    <w:rsid w:val="00545BCD"/>
    <w:rPr>
      <w:rFonts w:ascii="Calibri Light" w:eastAsia="SimSun" w:hAnsi="Calibri Light" w:cs="Times New Roman"/>
      <w:caps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2E689C"/>
    <w:rPr>
      <w:rFonts w:ascii="Calibri Light" w:eastAsia="SimSun" w:hAnsi="Calibri Light"/>
      <w:color w:val="404040"/>
      <w:sz w:val="28"/>
      <w:szCs w:val="28"/>
      <w:lang w:val="cs-CZ"/>
    </w:rPr>
  </w:style>
  <w:style w:type="character" w:customStyle="1" w:styleId="Heading3Char">
    <w:name w:val="Heading 3 Char"/>
    <w:link w:val="Heading3"/>
    <w:uiPriority w:val="9"/>
    <w:rsid w:val="002E689C"/>
    <w:rPr>
      <w:rFonts w:ascii="Calibri Light" w:eastAsia="SimSun" w:hAnsi="Calibri Light"/>
      <w:color w:val="44546A"/>
      <w:sz w:val="24"/>
      <w:szCs w:val="24"/>
      <w:lang w:val="cs-CZ"/>
    </w:rPr>
  </w:style>
  <w:style w:type="character" w:customStyle="1" w:styleId="Heading4Char">
    <w:name w:val="Heading 4 Char"/>
    <w:link w:val="Heading4"/>
    <w:uiPriority w:val="9"/>
    <w:rsid w:val="00C37336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rsid w:val="00C37336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rsid w:val="00C37336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rsid w:val="00C37336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rsid w:val="00C37336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rsid w:val="00C37336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7336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C37336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styleId="Strong">
    <w:name w:val="Strong"/>
    <w:uiPriority w:val="22"/>
    <w:qFormat/>
    <w:rsid w:val="00C37336"/>
    <w:rPr>
      <w:b/>
      <w:bCs/>
    </w:rPr>
  </w:style>
  <w:style w:type="character" w:styleId="Emphasis">
    <w:name w:val="Emphasis"/>
    <w:uiPriority w:val="20"/>
    <w:qFormat/>
    <w:rsid w:val="00C37336"/>
    <w:rPr>
      <w:i/>
      <w:iCs/>
    </w:rPr>
  </w:style>
  <w:style w:type="paragraph" w:styleId="NoSpacing">
    <w:name w:val="No Spacing"/>
    <w:uiPriority w:val="1"/>
    <w:qFormat/>
    <w:rsid w:val="00C37336"/>
  </w:style>
  <w:style w:type="paragraph" w:styleId="Quote">
    <w:name w:val="Quote"/>
    <w:basedOn w:val="Normal"/>
    <w:next w:val="Normal"/>
    <w:link w:val="QuoteChar"/>
    <w:uiPriority w:val="29"/>
    <w:qFormat/>
    <w:rsid w:val="00C37336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37336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336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C37336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C37336"/>
    <w:rPr>
      <w:i/>
      <w:iCs/>
      <w:color w:val="404040"/>
    </w:rPr>
  </w:style>
  <w:style w:type="character" w:styleId="SubtleReference">
    <w:name w:val="Subtle Reference"/>
    <w:uiPriority w:val="31"/>
    <w:qFormat/>
    <w:rsid w:val="00C3733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C37336"/>
    <w:rPr>
      <w:b/>
      <w:bCs/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3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22\_&#353;ablony\Smernice%20-%20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61-6D07-4871-9B53-511A936B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 - sablona.dotx</Template>
  <TotalTime>195</TotalTime>
  <Pages>6</Pages>
  <Words>1272</Words>
  <Characters>8656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Ekonvert s.r.o.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Váš</dc:creator>
  <cp:keywords/>
  <cp:lastModifiedBy>Adam Váš</cp:lastModifiedBy>
  <cp:revision>69</cp:revision>
  <cp:lastPrinted>2022-02-18T10:31:00Z</cp:lastPrinted>
  <dcterms:created xsi:type="dcterms:W3CDTF">2022-02-17T18:21:00Z</dcterms:created>
  <dcterms:modified xsi:type="dcterms:W3CDTF">2022-02-18T14:30:00Z</dcterms:modified>
</cp:coreProperties>
</file>